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56DB" w14:textId="77777777" w:rsidR="00EE6993" w:rsidRPr="00EE6993" w:rsidRDefault="00EE6993" w:rsidP="00EE6993">
      <w:pPr>
        <w:spacing w:before="45"/>
        <w:ind w:left="216" w:right="223"/>
        <w:jc w:val="center"/>
        <w:outlineLvl w:val="0"/>
        <w:rPr>
          <w:rFonts w:eastAsia="Calibri"/>
          <w:b/>
          <w:szCs w:val="20"/>
        </w:rPr>
      </w:pPr>
      <w:r w:rsidRPr="00EE6993">
        <w:rPr>
          <w:rFonts w:eastAsia="Calibri"/>
          <w:b/>
          <w:szCs w:val="20"/>
        </w:rPr>
        <w:t>List of CEF-T-AFIF Implementing Partners and Intermediaries</w:t>
      </w:r>
    </w:p>
    <w:p w14:paraId="208CEE4B" w14:textId="77777777" w:rsidR="00EE6993" w:rsidRPr="00EE6993" w:rsidRDefault="00EE6993" w:rsidP="00EE6993">
      <w:pPr>
        <w:rPr>
          <w:i/>
          <w:iCs/>
          <w:szCs w:val="20"/>
          <w:lang w:val="en-IE"/>
        </w:rPr>
      </w:pPr>
      <w:r w:rsidRPr="00EE6993">
        <w:rPr>
          <w:noProof/>
          <w:lang w:eastAsia="en-GB"/>
        </w:rPr>
        <w:drawing>
          <wp:inline distT="0" distB="0" distL="0" distR="0" wp14:anchorId="599E8178" wp14:editId="30D9CAB6">
            <wp:extent cx="146050" cy="146050"/>
            <wp:effectExtent l="0" t="0" r="6350" b="635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EE6993">
        <w:rPr>
          <w:i/>
          <w:iCs/>
          <w:szCs w:val="20"/>
        </w:rPr>
        <w:t xml:space="preserve"> </w:t>
      </w:r>
      <w:r w:rsidRPr="00EE6993">
        <w:rPr>
          <w:i/>
          <w:iCs/>
          <w:color w:val="4AA55B"/>
          <w:sz w:val="18"/>
          <w:szCs w:val="18"/>
        </w:rPr>
        <w:t>The list of implementing partners is updated regularly.</w:t>
      </w:r>
      <w:r w:rsidRPr="00EE6993">
        <w:rPr>
          <w:i/>
          <w:iCs/>
          <w:color w:val="4AA55B"/>
          <w:sz w:val="18"/>
          <w:szCs w:val="18"/>
          <w:lang w:val="en-IE"/>
        </w:rPr>
        <w:t xml:space="preserve"> Please make sure to check for updates.</w:t>
      </w:r>
    </w:p>
    <w:p w14:paraId="1CD6DBC7" w14:textId="77777777" w:rsidR="00EE6993" w:rsidRPr="00EE6993" w:rsidRDefault="00EE6993" w:rsidP="00EE6993">
      <w:pPr>
        <w:rPr>
          <w:bCs/>
          <w:i/>
          <w:iCs/>
          <w:color w:val="FF0000"/>
          <w:szCs w:val="20"/>
          <w:lang w:val="fr-BE"/>
        </w:rPr>
      </w:pPr>
      <w:r w:rsidRPr="00EE6993">
        <w:rPr>
          <w:bCs/>
          <w:i/>
          <w:iCs/>
          <w:color w:val="FF0000"/>
          <w:szCs w:val="20"/>
          <w:lang w:val="fr-BE"/>
        </w:rPr>
        <w:t>CEF-T-2024-AFIFGEN and CEF-T-2024-AFIFCOEN</w:t>
      </w:r>
    </w:p>
    <w:p w14:paraId="737392F5" w14:textId="77777777" w:rsidR="00EE6993" w:rsidRPr="00EE6993" w:rsidRDefault="00EE6993" w:rsidP="00EE6993">
      <w:pPr>
        <w:jc w:val="both"/>
        <w:rPr>
          <w:b/>
          <w:szCs w:val="20"/>
        </w:rPr>
      </w:pPr>
      <w:r w:rsidRPr="00EE6993">
        <w:rPr>
          <w:b/>
          <w:szCs w:val="20"/>
        </w:rPr>
        <w:t>Implementing Partners</w:t>
      </w:r>
    </w:p>
    <w:p w14:paraId="33D9C5B4" w14:textId="77777777" w:rsidR="00EE6993" w:rsidRPr="00EE6993" w:rsidRDefault="00EE6993" w:rsidP="00EE6993">
      <w:pPr>
        <w:numPr>
          <w:ilvl w:val="0"/>
          <w:numId w:val="6"/>
        </w:numPr>
        <w:spacing w:before="45"/>
        <w:ind w:right="223"/>
        <w:jc w:val="both"/>
        <w:rPr>
          <w:szCs w:val="20"/>
        </w:rPr>
      </w:pPr>
      <w:r w:rsidRPr="00EE6993">
        <w:rPr>
          <w:szCs w:val="20"/>
        </w:rPr>
        <w:t>Finnvera Plc.</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EE6993" w:rsidRPr="00EE6993" w14:paraId="67379FB1"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482583E" w14:textId="77777777" w:rsidR="00EE6993" w:rsidRPr="00EE6993" w:rsidRDefault="00EE6993" w:rsidP="00EE6993">
            <w:pPr>
              <w:spacing w:before="60" w:after="60"/>
              <w:ind w:right="284"/>
              <w:jc w:val="both"/>
              <w:rPr>
                <w:sz w:val="18"/>
                <w:szCs w:val="20"/>
              </w:rPr>
            </w:pPr>
            <w:r w:rsidRPr="00EE6993">
              <w:rPr>
                <w:sz w:val="18"/>
                <w:szCs w:val="20"/>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78011CC" w14:textId="77777777" w:rsidR="00EE6993" w:rsidRPr="00EE6993" w:rsidRDefault="00EE6993" w:rsidP="00EE6993">
            <w:pPr>
              <w:spacing w:before="60" w:after="60"/>
              <w:ind w:right="284"/>
              <w:jc w:val="both"/>
              <w:rPr>
                <w:sz w:val="18"/>
                <w:szCs w:val="20"/>
              </w:rPr>
            </w:pPr>
            <w:r w:rsidRPr="00EE6993">
              <w:rPr>
                <w:sz w:val="18"/>
                <w:szCs w:val="20"/>
              </w:rPr>
              <w:t>Finland</w:t>
            </w:r>
          </w:p>
        </w:tc>
      </w:tr>
      <w:tr w:rsidR="00EE6993" w:rsidRPr="00EE6993" w14:paraId="66DE4298"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5BF6284F" w14:textId="77777777" w:rsidR="00EE6993" w:rsidRPr="00EE6993" w:rsidRDefault="00EE6993" w:rsidP="00EE6993">
            <w:pPr>
              <w:spacing w:before="60" w:after="60"/>
              <w:ind w:right="284"/>
              <w:jc w:val="both"/>
              <w:rPr>
                <w:sz w:val="18"/>
                <w:szCs w:val="20"/>
              </w:rPr>
            </w:pPr>
            <w:r w:rsidRPr="00EE6993">
              <w:rPr>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D7544D4" w14:textId="77777777" w:rsidR="00EE6993" w:rsidRPr="00EE6993" w:rsidRDefault="00EE6993" w:rsidP="00EE6993">
            <w:pPr>
              <w:spacing w:before="60" w:after="60"/>
              <w:ind w:right="284"/>
              <w:jc w:val="both"/>
              <w:rPr>
                <w:sz w:val="18"/>
                <w:szCs w:val="20"/>
              </w:rPr>
            </w:pPr>
            <w:r w:rsidRPr="00EE6993">
              <w:rPr>
                <w:sz w:val="18"/>
                <w:szCs w:val="20"/>
              </w:rPr>
              <w:t>Finnvera Plc.</w:t>
            </w:r>
          </w:p>
        </w:tc>
      </w:tr>
      <w:tr w:rsidR="00EE6993" w:rsidRPr="00EE6993" w14:paraId="4C10F5E0"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77ADA94B" w14:textId="77777777" w:rsidR="00EE6993" w:rsidRPr="00EE6993" w:rsidRDefault="00EE6993" w:rsidP="00EE6993">
            <w:pPr>
              <w:spacing w:before="60" w:after="60"/>
              <w:ind w:right="284"/>
              <w:jc w:val="both"/>
              <w:rPr>
                <w:sz w:val="18"/>
                <w:szCs w:val="20"/>
              </w:rPr>
            </w:pPr>
            <w:r w:rsidRPr="00EE6993">
              <w:rPr>
                <w:sz w:val="18"/>
                <w:szCs w:val="20"/>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C44878C" w14:textId="77777777" w:rsidR="00EE6993" w:rsidRPr="00EE6993" w:rsidRDefault="00EE6993" w:rsidP="00EE6993">
            <w:pPr>
              <w:spacing w:before="60" w:after="60"/>
              <w:ind w:right="284"/>
              <w:jc w:val="both"/>
              <w:rPr>
                <w:sz w:val="18"/>
                <w:szCs w:val="20"/>
              </w:rPr>
            </w:pPr>
            <w:r w:rsidRPr="00EE6993">
              <w:rPr>
                <w:sz w:val="18"/>
                <w:szCs w:val="20"/>
              </w:rPr>
              <w:t>Large Corporates</w:t>
            </w:r>
          </w:p>
        </w:tc>
      </w:tr>
      <w:tr w:rsidR="00EE6993" w:rsidRPr="00EE6993" w14:paraId="6229DE06"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1B5816B" w14:textId="77777777" w:rsidR="00EE6993" w:rsidRPr="00EE6993" w:rsidRDefault="00EE6993" w:rsidP="00EE6993">
            <w:pPr>
              <w:spacing w:before="60" w:after="60"/>
              <w:ind w:right="284"/>
              <w:jc w:val="both"/>
              <w:rPr>
                <w:sz w:val="18"/>
                <w:szCs w:val="20"/>
              </w:rPr>
            </w:pPr>
            <w:r w:rsidRPr="00EE6993">
              <w:rPr>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B32C70D" w14:textId="77777777" w:rsidR="00EE6993" w:rsidRPr="00EE6993" w:rsidRDefault="00EE6993" w:rsidP="00EE6993">
            <w:pPr>
              <w:spacing w:before="60" w:after="60"/>
              <w:ind w:right="284"/>
              <w:jc w:val="both"/>
              <w:rPr>
                <w:sz w:val="18"/>
                <w:szCs w:val="20"/>
                <w:lang w:val="fr-BE"/>
              </w:rPr>
            </w:pPr>
            <w:r w:rsidRPr="00EE6993">
              <w:rPr>
                <w:sz w:val="18"/>
                <w:szCs w:val="20"/>
                <w:lang w:val="fr-BE"/>
              </w:rPr>
              <w:t>PL 1010 (Porkkalankatu 1)</w:t>
            </w:r>
          </w:p>
          <w:p w14:paraId="160B2E1E" w14:textId="77777777" w:rsidR="00EE6993" w:rsidRPr="00EE6993" w:rsidRDefault="00EE6993" w:rsidP="00EE6993">
            <w:pPr>
              <w:spacing w:before="60" w:after="60"/>
              <w:ind w:right="284"/>
              <w:jc w:val="both"/>
              <w:rPr>
                <w:sz w:val="18"/>
                <w:szCs w:val="20"/>
                <w:lang w:val="fr-BE"/>
              </w:rPr>
            </w:pPr>
            <w:r w:rsidRPr="00EE6993">
              <w:rPr>
                <w:sz w:val="18"/>
                <w:szCs w:val="20"/>
                <w:lang w:val="fr-BE"/>
              </w:rPr>
              <w:t>00100 Helsinki</w:t>
            </w:r>
          </w:p>
          <w:p w14:paraId="45F4FA0F" w14:textId="77777777" w:rsidR="00EE6993" w:rsidRPr="00EE6993" w:rsidRDefault="00EE6993" w:rsidP="00EE6993">
            <w:pPr>
              <w:spacing w:before="60" w:after="60"/>
              <w:ind w:right="284"/>
              <w:jc w:val="both"/>
              <w:rPr>
                <w:sz w:val="18"/>
                <w:szCs w:val="20"/>
                <w:lang w:val="fr-BE"/>
              </w:rPr>
            </w:pPr>
            <w:r w:rsidRPr="00EE6993">
              <w:rPr>
                <w:sz w:val="18"/>
                <w:szCs w:val="20"/>
                <w:lang w:val="fr-BE"/>
              </w:rPr>
              <w:t>Finland</w:t>
            </w:r>
          </w:p>
        </w:tc>
      </w:tr>
      <w:tr w:rsidR="00EE6993" w:rsidRPr="00EE6993" w14:paraId="1F0B3028" w14:textId="77777777" w:rsidTr="00245914">
        <w:trPr>
          <w:trHeight w:val="323"/>
        </w:trPr>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7B377E71" w14:textId="77777777" w:rsidR="00EE6993" w:rsidRPr="00EE6993" w:rsidRDefault="00EE6993" w:rsidP="00EE6993">
            <w:pPr>
              <w:spacing w:before="60" w:after="60"/>
              <w:ind w:right="284"/>
              <w:jc w:val="both"/>
              <w:rPr>
                <w:sz w:val="18"/>
                <w:szCs w:val="20"/>
              </w:rPr>
            </w:pPr>
            <w:r w:rsidRPr="00EE6993">
              <w:rPr>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AFAB555" w14:textId="77777777" w:rsidR="00EE6993" w:rsidRPr="00EE6993" w:rsidRDefault="00C67B4B" w:rsidP="00EE6993">
            <w:pPr>
              <w:spacing w:before="60" w:after="60" w:line="480" w:lineRule="auto"/>
              <w:ind w:right="284"/>
              <w:jc w:val="both"/>
              <w:rPr>
                <w:sz w:val="18"/>
                <w:szCs w:val="18"/>
              </w:rPr>
            </w:pPr>
            <w:hyperlink r:id="rId12" w:history="1">
              <w:r w:rsidR="00EE6993" w:rsidRPr="00EE6993">
                <w:rPr>
                  <w:color w:val="0088CC"/>
                  <w:sz w:val="18"/>
                  <w:szCs w:val="18"/>
                </w:rPr>
                <w:t>office.eca@finnvera.fi</w:t>
              </w:r>
            </w:hyperlink>
            <w:r w:rsidR="00EE6993" w:rsidRPr="00EE6993">
              <w:rPr>
                <w:sz w:val="18"/>
                <w:szCs w:val="18"/>
              </w:rPr>
              <w:t xml:space="preserve"> </w:t>
            </w:r>
            <w:hyperlink r:id="rId13" w:history="1"/>
          </w:p>
        </w:tc>
      </w:tr>
      <w:tr w:rsidR="00EE6993" w:rsidRPr="00EE6993" w14:paraId="6D304721"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0B4343CE" w14:textId="77777777" w:rsidR="00EE6993" w:rsidRPr="00EE6993" w:rsidRDefault="00EE6993" w:rsidP="00EE6993">
            <w:pPr>
              <w:spacing w:before="60" w:after="60"/>
              <w:ind w:right="284"/>
              <w:jc w:val="both"/>
              <w:rPr>
                <w:sz w:val="18"/>
                <w:szCs w:val="20"/>
              </w:rPr>
            </w:pPr>
            <w:r w:rsidRPr="00EE6993">
              <w:rPr>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E8CDE13" w14:textId="77777777" w:rsidR="00EE6993" w:rsidRPr="00EE6993" w:rsidRDefault="00C67B4B" w:rsidP="00EE6993">
            <w:pPr>
              <w:spacing w:before="60" w:after="60"/>
              <w:ind w:right="284"/>
              <w:jc w:val="both"/>
              <w:rPr>
                <w:sz w:val="18"/>
                <w:szCs w:val="20"/>
              </w:rPr>
            </w:pPr>
            <w:hyperlink r:id="rId14" w:history="1">
              <w:r w:rsidR="00EE6993" w:rsidRPr="00EE6993">
                <w:rPr>
                  <w:color w:val="0088CC"/>
                  <w:sz w:val="18"/>
                  <w:szCs w:val="20"/>
                </w:rPr>
                <w:t>www.finnvera.fi</w:t>
              </w:r>
            </w:hyperlink>
          </w:p>
        </w:tc>
      </w:tr>
    </w:tbl>
    <w:p w14:paraId="7025C116" w14:textId="77777777" w:rsidR="00EE6993" w:rsidRPr="00EE6993" w:rsidRDefault="00EE6993" w:rsidP="00EE6993"/>
    <w:p w14:paraId="736D4BD2" w14:textId="77777777" w:rsidR="00EE6993" w:rsidRPr="00EE6993" w:rsidRDefault="00EE6993" w:rsidP="00EE6993">
      <w:pPr>
        <w:numPr>
          <w:ilvl w:val="0"/>
          <w:numId w:val="6"/>
        </w:numPr>
        <w:spacing w:before="45"/>
        <w:ind w:right="223"/>
        <w:jc w:val="both"/>
        <w:rPr>
          <w:szCs w:val="20"/>
        </w:rPr>
      </w:pPr>
      <w:r w:rsidRPr="00EE6993">
        <w:rPr>
          <w:szCs w:val="20"/>
        </w:rPr>
        <w:t>Malta Development Bank - MDB</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EE6993" w:rsidRPr="00EE6993" w14:paraId="7F23D3DA"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302A79B" w14:textId="77777777" w:rsidR="00EE6993" w:rsidRPr="00EE6993" w:rsidRDefault="00EE6993" w:rsidP="00EE6993">
            <w:pPr>
              <w:spacing w:before="60" w:after="60"/>
              <w:ind w:right="284"/>
              <w:jc w:val="both"/>
              <w:rPr>
                <w:sz w:val="18"/>
                <w:szCs w:val="20"/>
              </w:rPr>
            </w:pPr>
            <w:r w:rsidRPr="00EE6993">
              <w:rPr>
                <w:sz w:val="18"/>
                <w:szCs w:val="20"/>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7E4C9F0" w14:textId="77777777" w:rsidR="00EE6993" w:rsidRPr="00EE6993" w:rsidRDefault="00EE6993" w:rsidP="00EE6993">
            <w:pPr>
              <w:spacing w:before="60" w:after="60"/>
              <w:ind w:right="284"/>
              <w:jc w:val="both"/>
              <w:rPr>
                <w:sz w:val="18"/>
                <w:szCs w:val="20"/>
              </w:rPr>
            </w:pPr>
            <w:r w:rsidRPr="00EE6993">
              <w:rPr>
                <w:sz w:val="18"/>
                <w:szCs w:val="20"/>
              </w:rPr>
              <w:t>Malta</w:t>
            </w:r>
          </w:p>
        </w:tc>
      </w:tr>
      <w:tr w:rsidR="00EE6993" w:rsidRPr="00EE6993" w14:paraId="2D38ABBB"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1C833FF8" w14:textId="77777777" w:rsidR="00EE6993" w:rsidRPr="00EE6993" w:rsidRDefault="00EE6993" w:rsidP="00EE6993">
            <w:pPr>
              <w:spacing w:before="60" w:after="60"/>
              <w:ind w:right="284"/>
              <w:jc w:val="both"/>
              <w:rPr>
                <w:sz w:val="18"/>
                <w:szCs w:val="20"/>
              </w:rPr>
            </w:pPr>
            <w:r w:rsidRPr="00EE6993">
              <w:rPr>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239C49D" w14:textId="77777777" w:rsidR="00EE6993" w:rsidRPr="00EE6993" w:rsidRDefault="00EE6993" w:rsidP="00EE6993">
            <w:pPr>
              <w:spacing w:before="60" w:after="60"/>
              <w:ind w:right="284"/>
              <w:jc w:val="both"/>
              <w:rPr>
                <w:sz w:val="18"/>
                <w:szCs w:val="20"/>
              </w:rPr>
            </w:pPr>
            <w:r w:rsidRPr="00EE6993">
              <w:rPr>
                <w:sz w:val="18"/>
                <w:szCs w:val="20"/>
              </w:rPr>
              <w:t>Malta Development Bank</w:t>
            </w:r>
          </w:p>
        </w:tc>
      </w:tr>
      <w:tr w:rsidR="00EE6993" w:rsidRPr="00EE6993" w14:paraId="0F22B1F9"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7220DF9A" w14:textId="77777777" w:rsidR="00EE6993" w:rsidRPr="00EE6993" w:rsidRDefault="00EE6993" w:rsidP="00EE6993">
            <w:pPr>
              <w:spacing w:before="60" w:after="60"/>
              <w:ind w:right="284"/>
              <w:jc w:val="both"/>
              <w:rPr>
                <w:sz w:val="18"/>
                <w:szCs w:val="20"/>
              </w:rPr>
            </w:pPr>
            <w:r w:rsidRPr="00EE6993">
              <w:rPr>
                <w:sz w:val="18"/>
                <w:szCs w:val="20"/>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22EF966" w14:textId="77777777" w:rsidR="00EE6993" w:rsidRPr="00EE6993" w:rsidRDefault="00EE6993" w:rsidP="00EE6993">
            <w:pPr>
              <w:spacing w:before="60" w:after="60"/>
              <w:ind w:right="284"/>
              <w:jc w:val="both"/>
              <w:rPr>
                <w:sz w:val="18"/>
                <w:szCs w:val="20"/>
              </w:rPr>
            </w:pPr>
            <w:r w:rsidRPr="00EE6993">
              <w:rPr>
                <w:sz w:val="18"/>
                <w:szCs w:val="20"/>
              </w:rPr>
              <w:t>Business Development Department</w:t>
            </w:r>
          </w:p>
        </w:tc>
      </w:tr>
      <w:tr w:rsidR="00EE6993" w:rsidRPr="00EE6993" w14:paraId="00478B88"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11250EF" w14:textId="77777777" w:rsidR="00EE6993" w:rsidRPr="00EE6993" w:rsidRDefault="00EE6993" w:rsidP="00EE6993">
            <w:pPr>
              <w:spacing w:before="60" w:after="60"/>
              <w:ind w:right="284"/>
              <w:jc w:val="both"/>
              <w:rPr>
                <w:sz w:val="18"/>
                <w:szCs w:val="20"/>
              </w:rPr>
            </w:pPr>
            <w:r w:rsidRPr="00EE6993">
              <w:rPr>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6B7B27E" w14:textId="77777777" w:rsidR="00EE6993" w:rsidRPr="00EE6993" w:rsidRDefault="00EE6993" w:rsidP="00EE6993">
            <w:pPr>
              <w:spacing w:before="60" w:after="60"/>
              <w:ind w:right="284"/>
              <w:jc w:val="both"/>
              <w:rPr>
                <w:sz w:val="18"/>
                <w:szCs w:val="20"/>
                <w:lang w:val="en-IE"/>
              </w:rPr>
            </w:pPr>
            <w:r w:rsidRPr="00EE6993">
              <w:rPr>
                <w:sz w:val="18"/>
                <w:szCs w:val="20"/>
                <w:lang w:val="en-IE"/>
              </w:rPr>
              <w:t>5, Market Street, Floriana, FRN1083, Malta</w:t>
            </w:r>
          </w:p>
        </w:tc>
      </w:tr>
      <w:tr w:rsidR="00EE6993" w:rsidRPr="00EE6993" w14:paraId="2E78DE8B"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53C08858" w14:textId="77777777" w:rsidR="00EE6993" w:rsidRPr="00EE6993" w:rsidRDefault="00EE6993" w:rsidP="00EE6993">
            <w:pPr>
              <w:spacing w:before="60" w:after="60"/>
              <w:ind w:right="284"/>
              <w:jc w:val="both"/>
              <w:rPr>
                <w:sz w:val="18"/>
                <w:szCs w:val="20"/>
              </w:rPr>
            </w:pPr>
            <w:r w:rsidRPr="00EE6993">
              <w:rPr>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C3B6AB2" w14:textId="77777777" w:rsidR="00EE6993" w:rsidRPr="00EE6993" w:rsidRDefault="00C67B4B" w:rsidP="00EE6993">
            <w:pPr>
              <w:jc w:val="both"/>
              <w:rPr>
                <w:i/>
                <w:sz w:val="18"/>
                <w:szCs w:val="20"/>
              </w:rPr>
            </w:pPr>
            <w:hyperlink r:id="rId15" w:history="1">
              <w:r w:rsidR="00EE6993" w:rsidRPr="00EE6993">
                <w:rPr>
                  <w:color w:val="0088CC"/>
                </w:rPr>
                <w:t>info@mdb.org.mt</w:t>
              </w:r>
            </w:hyperlink>
          </w:p>
        </w:tc>
      </w:tr>
      <w:tr w:rsidR="00EE6993" w:rsidRPr="00EE6993" w14:paraId="2C5BE840"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DFE56F5" w14:textId="77777777" w:rsidR="00EE6993" w:rsidRPr="00EE6993" w:rsidRDefault="00EE6993" w:rsidP="00EE6993">
            <w:pPr>
              <w:spacing w:before="60" w:after="60"/>
              <w:ind w:right="284"/>
              <w:jc w:val="both"/>
              <w:rPr>
                <w:sz w:val="18"/>
                <w:szCs w:val="20"/>
              </w:rPr>
            </w:pPr>
            <w:r w:rsidRPr="00EE6993">
              <w:rPr>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15AD463" w14:textId="77777777" w:rsidR="00EE6993" w:rsidRPr="00EE6993" w:rsidRDefault="00C67B4B" w:rsidP="00EE6993">
            <w:pPr>
              <w:jc w:val="both"/>
              <w:rPr>
                <w:rFonts w:ascii="Calibri" w:hAnsi="Calibri"/>
              </w:rPr>
            </w:pPr>
            <w:hyperlink r:id="rId16" w:history="1">
              <w:r w:rsidR="00EE6993" w:rsidRPr="00EE6993">
                <w:rPr>
                  <w:color w:val="0088CC"/>
                </w:rPr>
                <w:t>www.mdb.org.mt</w:t>
              </w:r>
            </w:hyperlink>
          </w:p>
          <w:p w14:paraId="2492BCA6" w14:textId="77777777" w:rsidR="00EE6993" w:rsidRPr="00EE6993" w:rsidRDefault="00EE6993" w:rsidP="00EE6993">
            <w:pPr>
              <w:spacing w:before="60" w:after="60"/>
              <w:ind w:right="284"/>
              <w:jc w:val="both"/>
              <w:rPr>
                <w:sz w:val="18"/>
                <w:szCs w:val="20"/>
              </w:rPr>
            </w:pPr>
          </w:p>
        </w:tc>
      </w:tr>
    </w:tbl>
    <w:p w14:paraId="5CE99EB6" w14:textId="77777777" w:rsidR="00EE6993" w:rsidRPr="00EE6993" w:rsidRDefault="00EE6993" w:rsidP="00EE6993"/>
    <w:p w14:paraId="097AA68E" w14:textId="77777777" w:rsidR="00EE6993" w:rsidRPr="00EE6993" w:rsidRDefault="00EE6993" w:rsidP="00EE6993">
      <w:pPr>
        <w:numPr>
          <w:ilvl w:val="0"/>
          <w:numId w:val="6"/>
        </w:numPr>
        <w:spacing w:before="45"/>
        <w:ind w:right="223"/>
        <w:jc w:val="both"/>
        <w:rPr>
          <w:szCs w:val="20"/>
        </w:rPr>
      </w:pPr>
      <w:r w:rsidRPr="00EE6993">
        <w:rPr>
          <w:szCs w:val="20"/>
        </w:rPr>
        <w:t>Participatiemaatschappij Vlaanderen NV (PMV)</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EE6993" w:rsidRPr="00EE6993" w14:paraId="3DD48997"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154416B" w14:textId="77777777" w:rsidR="00EE6993" w:rsidRPr="00EE6993" w:rsidRDefault="00EE6993" w:rsidP="00EE6993">
            <w:pPr>
              <w:spacing w:before="60" w:after="60"/>
              <w:ind w:right="284"/>
              <w:jc w:val="both"/>
              <w:rPr>
                <w:sz w:val="18"/>
                <w:szCs w:val="20"/>
              </w:rPr>
            </w:pPr>
            <w:r w:rsidRPr="00EE6993">
              <w:rPr>
                <w:sz w:val="18"/>
                <w:szCs w:val="20"/>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85E89AD" w14:textId="77777777" w:rsidR="00EE6993" w:rsidRPr="00EE6993" w:rsidRDefault="00EE6993" w:rsidP="00EE6993">
            <w:pPr>
              <w:spacing w:before="60" w:after="60"/>
              <w:ind w:right="284"/>
              <w:jc w:val="both"/>
              <w:rPr>
                <w:sz w:val="18"/>
                <w:szCs w:val="20"/>
              </w:rPr>
            </w:pPr>
            <w:r w:rsidRPr="00EE6993">
              <w:rPr>
                <w:sz w:val="18"/>
                <w:szCs w:val="20"/>
              </w:rPr>
              <w:t>Belgium</w:t>
            </w:r>
          </w:p>
        </w:tc>
      </w:tr>
      <w:tr w:rsidR="00EE6993" w:rsidRPr="00EE6993" w14:paraId="1E2CB05D"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1DAF343C" w14:textId="77777777" w:rsidR="00EE6993" w:rsidRPr="00EE6993" w:rsidRDefault="00EE6993" w:rsidP="00EE6993">
            <w:pPr>
              <w:spacing w:before="60" w:after="60"/>
              <w:ind w:right="284"/>
              <w:jc w:val="both"/>
              <w:rPr>
                <w:sz w:val="18"/>
                <w:szCs w:val="20"/>
              </w:rPr>
            </w:pPr>
            <w:r w:rsidRPr="00EE6993">
              <w:rPr>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573951F" w14:textId="77777777" w:rsidR="00EE6993" w:rsidRPr="00EE6993" w:rsidRDefault="00EE6993" w:rsidP="00EE6993">
            <w:pPr>
              <w:spacing w:before="60" w:after="60"/>
              <w:ind w:right="284"/>
              <w:jc w:val="both"/>
              <w:rPr>
                <w:sz w:val="18"/>
                <w:szCs w:val="20"/>
              </w:rPr>
            </w:pPr>
            <w:r w:rsidRPr="00EE6993">
              <w:rPr>
                <w:sz w:val="18"/>
                <w:szCs w:val="20"/>
              </w:rPr>
              <w:t>Participatiemaatschappij Vlaanderen NV</w:t>
            </w:r>
          </w:p>
        </w:tc>
      </w:tr>
      <w:tr w:rsidR="00EE6993" w:rsidRPr="00EE6993" w14:paraId="433EA81C"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33769B0E" w14:textId="77777777" w:rsidR="00EE6993" w:rsidRPr="00EE6993" w:rsidRDefault="00EE6993" w:rsidP="00EE6993">
            <w:pPr>
              <w:spacing w:before="60" w:after="60"/>
              <w:ind w:right="284"/>
              <w:jc w:val="both"/>
              <w:rPr>
                <w:sz w:val="18"/>
                <w:szCs w:val="20"/>
              </w:rPr>
            </w:pPr>
            <w:r w:rsidRPr="00EE6993">
              <w:rPr>
                <w:sz w:val="18"/>
                <w:szCs w:val="20"/>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827358F" w14:textId="77777777" w:rsidR="00EE6993" w:rsidRPr="00EE6993" w:rsidRDefault="00EE6993" w:rsidP="00EE6993">
            <w:pPr>
              <w:spacing w:before="60" w:after="60"/>
              <w:ind w:right="284"/>
              <w:jc w:val="both"/>
              <w:rPr>
                <w:sz w:val="18"/>
                <w:szCs w:val="20"/>
              </w:rPr>
            </w:pPr>
            <w:r w:rsidRPr="00EE6993">
              <w:rPr>
                <w:sz w:val="18"/>
                <w:szCs w:val="20"/>
              </w:rPr>
              <w:t>Energy Transition Infrastructure</w:t>
            </w:r>
          </w:p>
        </w:tc>
      </w:tr>
      <w:tr w:rsidR="00EE6993" w:rsidRPr="00EE6993" w14:paraId="1A5CAC4E"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55C408FF" w14:textId="77777777" w:rsidR="00EE6993" w:rsidRPr="00EE6993" w:rsidRDefault="00EE6993" w:rsidP="00EE6993">
            <w:pPr>
              <w:spacing w:before="60" w:after="60"/>
              <w:ind w:right="284"/>
              <w:jc w:val="both"/>
              <w:rPr>
                <w:sz w:val="18"/>
                <w:szCs w:val="20"/>
              </w:rPr>
            </w:pPr>
            <w:r w:rsidRPr="00EE6993">
              <w:rPr>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C99FBC5" w14:textId="77777777" w:rsidR="00EE6993" w:rsidRPr="00EE6993" w:rsidRDefault="00EE6993" w:rsidP="00EE6993">
            <w:pPr>
              <w:spacing w:before="60" w:after="60"/>
              <w:ind w:right="284"/>
              <w:jc w:val="both"/>
              <w:rPr>
                <w:sz w:val="18"/>
                <w:szCs w:val="20"/>
                <w:lang w:val="fr-BE"/>
              </w:rPr>
            </w:pPr>
            <w:r w:rsidRPr="00EE6993">
              <w:rPr>
                <w:sz w:val="18"/>
                <w:szCs w:val="20"/>
                <w:lang w:val="fr-BE"/>
              </w:rPr>
              <w:t>Oude Graanmarkt 63</w:t>
            </w:r>
          </w:p>
        </w:tc>
      </w:tr>
      <w:tr w:rsidR="00EE6993" w:rsidRPr="00EE6993" w14:paraId="0CE6448A" w14:textId="77777777" w:rsidTr="0024591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704AE9D9" w14:textId="77777777" w:rsidR="00EE6993" w:rsidRPr="00EE6993" w:rsidRDefault="00EE6993" w:rsidP="00EE6993">
            <w:pPr>
              <w:spacing w:before="60" w:after="60"/>
              <w:ind w:right="284"/>
              <w:jc w:val="both"/>
              <w:rPr>
                <w:sz w:val="18"/>
                <w:szCs w:val="20"/>
              </w:rPr>
            </w:pPr>
            <w:r w:rsidRPr="00EE6993">
              <w:rPr>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4FA2EE9" w14:textId="77777777" w:rsidR="00EE6993" w:rsidRPr="00EE6993" w:rsidRDefault="00C67B4B" w:rsidP="00EE6993">
            <w:pPr>
              <w:spacing w:before="60" w:after="60"/>
              <w:ind w:right="284"/>
              <w:jc w:val="both"/>
              <w:rPr>
                <w:sz w:val="18"/>
                <w:szCs w:val="20"/>
              </w:rPr>
            </w:pPr>
            <w:hyperlink r:id="rId17" w:history="1">
              <w:r w:rsidR="00EE6993" w:rsidRPr="00EE6993">
                <w:rPr>
                  <w:color w:val="0088CC"/>
                  <w:sz w:val="18"/>
                  <w:szCs w:val="20"/>
                </w:rPr>
                <w:t>PMV-CEF@pmv.eu</w:t>
              </w:r>
            </w:hyperlink>
          </w:p>
        </w:tc>
      </w:tr>
      <w:tr w:rsidR="00EE6993" w:rsidRPr="00EE6993" w14:paraId="23F0EE1B" w14:textId="77777777" w:rsidTr="00C67B4B">
        <w:trPr>
          <w:trHeight w:val="499"/>
        </w:trPr>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78E015D5" w14:textId="77777777" w:rsidR="00EE6993" w:rsidRPr="00EE6993" w:rsidRDefault="00EE6993" w:rsidP="00EE6993">
            <w:pPr>
              <w:spacing w:before="60" w:after="60"/>
              <w:ind w:right="284"/>
              <w:jc w:val="both"/>
              <w:rPr>
                <w:sz w:val="18"/>
                <w:szCs w:val="20"/>
              </w:rPr>
            </w:pPr>
            <w:r w:rsidRPr="00EE6993">
              <w:rPr>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7B272F5" w14:textId="77777777" w:rsidR="00EE6993" w:rsidRPr="00EE6993" w:rsidRDefault="00C67B4B" w:rsidP="00EE6993">
            <w:pPr>
              <w:spacing w:before="60" w:after="60"/>
              <w:ind w:right="284"/>
              <w:jc w:val="both"/>
              <w:rPr>
                <w:sz w:val="18"/>
                <w:szCs w:val="20"/>
              </w:rPr>
            </w:pPr>
            <w:hyperlink r:id="rId18" w:history="1">
              <w:r w:rsidR="00EE6993" w:rsidRPr="00EE6993">
                <w:rPr>
                  <w:color w:val="0088CC"/>
                  <w:sz w:val="18"/>
                  <w:szCs w:val="20"/>
                </w:rPr>
                <w:t>www.pmv.eu</w:t>
              </w:r>
            </w:hyperlink>
          </w:p>
        </w:tc>
      </w:tr>
    </w:tbl>
    <w:p w14:paraId="6CEB5820" w14:textId="77777777" w:rsidR="00EE6993" w:rsidRDefault="00EE6993" w:rsidP="00EE6993"/>
    <w:p w14:paraId="384D8B4D" w14:textId="77777777" w:rsidR="00C67B4B" w:rsidRPr="00C67B4B" w:rsidRDefault="00C67B4B" w:rsidP="00C67B4B">
      <w:pPr>
        <w:pStyle w:val="BodyText"/>
        <w:numPr>
          <w:ilvl w:val="0"/>
          <w:numId w:val="3"/>
        </w:numPr>
        <w:ind w:right="284"/>
        <w:jc w:val="both"/>
        <w:rPr>
          <w:i w:val="0"/>
          <w:sz w:val="20"/>
          <w:szCs w:val="20"/>
          <w:lang w:val="nl-BE"/>
        </w:rPr>
      </w:pPr>
      <w:r w:rsidRPr="00C67B4B">
        <w:rPr>
          <w:i w:val="0"/>
          <w:sz w:val="20"/>
          <w:szCs w:val="20"/>
          <w:lang w:val="nl-BE"/>
        </w:rPr>
        <w:t>Slovenska Izvozna In Razvojna Banka D.D. (SID)</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C67B4B" w:rsidRPr="00C67B4B" w14:paraId="79525AFF"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11E5C837"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73EA525"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Slovenia</w:t>
            </w:r>
          </w:p>
        </w:tc>
      </w:tr>
      <w:tr w:rsidR="00C67B4B" w:rsidRPr="00C67B4B" w14:paraId="5553C7A6"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779F1AE"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C398297" w14:textId="77777777" w:rsidR="00C67B4B" w:rsidRPr="00C67B4B" w:rsidRDefault="00C67B4B" w:rsidP="008B0DF2">
            <w:pPr>
              <w:pStyle w:val="BodyText"/>
              <w:spacing w:before="60" w:after="60"/>
              <w:ind w:right="284"/>
              <w:jc w:val="both"/>
              <w:rPr>
                <w:i w:val="0"/>
                <w:sz w:val="18"/>
                <w:szCs w:val="20"/>
                <w:lang w:val="nl-BE"/>
              </w:rPr>
            </w:pPr>
            <w:r w:rsidRPr="00C67B4B">
              <w:rPr>
                <w:i w:val="0"/>
                <w:sz w:val="18"/>
                <w:szCs w:val="20"/>
                <w:lang w:val="nl-BE"/>
              </w:rPr>
              <w:t>Slovenska Izvozna In Razvojna Banka</w:t>
            </w:r>
          </w:p>
        </w:tc>
      </w:tr>
      <w:tr w:rsidR="00C67B4B" w:rsidRPr="00C67B4B" w14:paraId="6F1C1660"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0A1F219F"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lastRenderedPageBreak/>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7597CF8"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Project and Export Financing Department</w:t>
            </w:r>
          </w:p>
        </w:tc>
      </w:tr>
      <w:tr w:rsidR="00C67B4B" w:rsidRPr="00C67B4B" w14:paraId="5FCC34B4"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23934A60"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499151F"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Ulica Josipine Turnograjske 6, 1000 Ljubljana, Slovenia</w:t>
            </w:r>
          </w:p>
        </w:tc>
      </w:tr>
      <w:tr w:rsidR="00C67B4B" w:rsidRPr="00C67B4B" w14:paraId="66A653DE"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380ED38E"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BD6B339" w14:textId="77777777" w:rsidR="00C67B4B" w:rsidRPr="00C67B4B" w:rsidRDefault="00C67B4B" w:rsidP="008B0DF2">
            <w:pPr>
              <w:pStyle w:val="BodyText"/>
              <w:spacing w:before="60" w:after="60"/>
              <w:ind w:right="284"/>
              <w:jc w:val="both"/>
              <w:rPr>
                <w:i w:val="0"/>
                <w:sz w:val="18"/>
                <w:szCs w:val="20"/>
              </w:rPr>
            </w:pPr>
            <w:hyperlink r:id="rId19" w:history="1">
              <w:r w:rsidRPr="00C67B4B">
                <w:rPr>
                  <w:rStyle w:val="Hyperlink"/>
                  <w:i w:val="0"/>
                  <w:sz w:val="18"/>
                  <w:szCs w:val="20"/>
                </w:rPr>
                <w:t>opif@sid.si</w:t>
              </w:r>
            </w:hyperlink>
          </w:p>
        </w:tc>
      </w:tr>
      <w:tr w:rsidR="00C67B4B" w:rsidRPr="00C67B4B" w14:paraId="7DA3B542"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15EC5467"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66EA459" w14:textId="77777777" w:rsidR="00C67B4B" w:rsidRPr="00C67B4B" w:rsidRDefault="00C67B4B" w:rsidP="008B0DF2">
            <w:pPr>
              <w:pStyle w:val="BodyText"/>
              <w:spacing w:before="60" w:after="60"/>
              <w:ind w:right="284"/>
              <w:jc w:val="both"/>
              <w:rPr>
                <w:i w:val="0"/>
                <w:sz w:val="18"/>
                <w:szCs w:val="20"/>
              </w:rPr>
            </w:pPr>
            <w:hyperlink r:id="rId20" w:history="1">
              <w:r w:rsidRPr="00C67B4B">
                <w:rPr>
                  <w:rStyle w:val="Hyperlink"/>
                  <w:i w:val="0"/>
                  <w:sz w:val="18"/>
                  <w:szCs w:val="20"/>
                </w:rPr>
                <w:t>https://www.sid.si/en</w:t>
              </w:r>
            </w:hyperlink>
            <w:r w:rsidRPr="00C67B4B">
              <w:rPr>
                <w:i w:val="0"/>
                <w:sz w:val="18"/>
                <w:szCs w:val="20"/>
              </w:rPr>
              <w:t xml:space="preserve"> </w:t>
            </w:r>
          </w:p>
        </w:tc>
      </w:tr>
    </w:tbl>
    <w:p w14:paraId="0C6D9765" w14:textId="77777777" w:rsidR="00C67B4B" w:rsidRPr="00C67B4B" w:rsidRDefault="00C67B4B" w:rsidP="00C67B4B"/>
    <w:p w14:paraId="6355BF40" w14:textId="77777777" w:rsidR="00C67B4B" w:rsidRPr="00C67B4B" w:rsidRDefault="00C67B4B" w:rsidP="00C67B4B">
      <w:pPr>
        <w:pStyle w:val="ListParagraph"/>
        <w:numPr>
          <w:ilvl w:val="0"/>
          <w:numId w:val="6"/>
        </w:numPr>
        <w:jc w:val="both"/>
        <w:rPr>
          <w:szCs w:val="20"/>
          <w:lang w:val="es-ES"/>
        </w:rPr>
      </w:pPr>
      <w:r w:rsidRPr="00C67B4B">
        <w:rPr>
          <w:szCs w:val="20"/>
          <w:lang w:val="es-ES"/>
        </w:rPr>
        <w:t>Instituto de Crédito Oficial (ICO)</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C67B4B" w:rsidRPr="00C67B4B" w14:paraId="2FBF2FA3"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B96F7FA"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9B42A15"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EU</w:t>
            </w:r>
          </w:p>
        </w:tc>
      </w:tr>
      <w:tr w:rsidR="00C67B4B" w:rsidRPr="00C67B4B" w14:paraId="3504B2B0"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5493490B"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1661A1E"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Instituto de Crédito Oficial</w:t>
            </w:r>
          </w:p>
        </w:tc>
      </w:tr>
      <w:tr w:rsidR="00C67B4B" w:rsidRPr="00C67B4B" w14:paraId="70BF4833"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1047CFD9"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DFD7D5E"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Financiación Internacional y AsuntosUE</w:t>
            </w:r>
          </w:p>
        </w:tc>
      </w:tr>
      <w:tr w:rsidR="00C67B4B" w:rsidRPr="00C67B4B" w14:paraId="593632F0"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7541D08C"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8EA8D28" w14:textId="77777777" w:rsidR="00C67B4B" w:rsidRPr="00C67B4B" w:rsidRDefault="00C67B4B" w:rsidP="008B0DF2">
            <w:pPr>
              <w:pStyle w:val="BodyText"/>
              <w:spacing w:before="60" w:after="60"/>
              <w:ind w:right="284"/>
              <w:jc w:val="both"/>
              <w:rPr>
                <w:i w:val="0"/>
                <w:sz w:val="18"/>
                <w:szCs w:val="20"/>
                <w:lang w:val="fr-BE"/>
              </w:rPr>
            </w:pPr>
            <w:r w:rsidRPr="00C67B4B">
              <w:rPr>
                <w:i w:val="0"/>
                <w:sz w:val="18"/>
                <w:szCs w:val="20"/>
                <w:lang w:val="fr-BE"/>
              </w:rPr>
              <w:t>Paseo Prado 4, 28014 Madrid (España)</w:t>
            </w:r>
          </w:p>
        </w:tc>
      </w:tr>
      <w:tr w:rsidR="00C67B4B" w:rsidRPr="00C67B4B" w14:paraId="4AED8F2F"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0F4D0153"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838825B" w14:textId="77777777" w:rsidR="00C67B4B" w:rsidRPr="00C67B4B" w:rsidRDefault="00C67B4B" w:rsidP="008B0DF2">
            <w:pPr>
              <w:pStyle w:val="BodyText"/>
              <w:spacing w:before="60" w:after="60"/>
              <w:ind w:right="284"/>
              <w:jc w:val="both"/>
              <w:rPr>
                <w:i w:val="0"/>
                <w:sz w:val="18"/>
                <w:szCs w:val="20"/>
              </w:rPr>
            </w:pPr>
            <w:hyperlink r:id="rId21" w:history="1">
              <w:r w:rsidRPr="00C67B4B">
                <w:rPr>
                  <w:rStyle w:val="Hyperlink"/>
                  <w:i w:val="0"/>
                  <w:sz w:val="18"/>
                  <w:szCs w:val="20"/>
                </w:rPr>
                <w:t>cef.afif@ico.es</w:t>
              </w:r>
            </w:hyperlink>
          </w:p>
        </w:tc>
      </w:tr>
      <w:tr w:rsidR="00C67B4B" w:rsidRPr="00C67B4B" w14:paraId="374972A1"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169AEBC6"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053BB68" w14:textId="77777777" w:rsidR="00C67B4B" w:rsidRPr="00C67B4B" w:rsidRDefault="00C67B4B" w:rsidP="008B0DF2">
            <w:pPr>
              <w:pStyle w:val="BodyText"/>
              <w:spacing w:before="60" w:after="60"/>
              <w:ind w:right="284"/>
              <w:jc w:val="both"/>
              <w:rPr>
                <w:i w:val="0"/>
                <w:sz w:val="18"/>
                <w:szCs w:val="20"/>
              </w:rPr>
            </w:pPr>
            <w:hyperlink r:id="rId22" w:history="1">
              <w:r w:rsidRPr="00C67B4B">
                <w:rPr>
                  <w:rStyle w:val="Hyperlink"/>
                  <w:i w:val="0"/>
                  <w:sz w:val="18"/>
                  <w:szCs w:val="20"/>
                </w:rPr>
                <w:t>www.ico.es</w:t>
              </w:r>
            </w:hyperlink>
            <w:r w:rsidRPr="00C67B4B">
              <w:rPr>
                <w:i w:val="0"/>
                <w:sz w:val="18"/>
                <w:szCs w:val="20"/>
              </w:rPr>
              <w:t xml:space="preserve"> </w:t>
            </w:r>
          </w:p>
        </w:tc>
      </w:tr>
    </w:tbl>
    <w:p w14:paraId="17BF48E8" w14:textId="77777777" w:rsidR="00C67B4B" w:rsidRPr="00C67B4B" w:rsidRDefault="00C67B4B" w:rsidP="00C67B4B"/>
    <w:p w14:paraId="205CAB86" w14:textId="77777777" w:rsidR="00C67B4B" w:rsidRPr="00C67B4B" w:rsidRDefault="00C67B4B" w:rsidP="00C67B4B">
      <w:pPr>
        <w:pStyle w:val="ListParagraph"/>
        <w:numPr>
          <w:ilvl w:val="0"/>
          <w:numId w:val="6"/>
        </w:numPr>
        <w:jc w:val="both"/>
        <w:rPr>
          <w:szCs w:val="20"/>
          <w:lang w:val="fr-BE"/>
        </w:rPr>
      </w:pPr>
      <w:r w:rsidRPr="00C67B4B">
        <w:rPr>
          <w:szCs w:val="20"/>
          <w:lang w:val="fr-BE"/>
        </w:rPr>
        <w:t>Caisse des dépôts et consignations (CDC)</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C67B4B" w:rsidRPr="00C67B4B" w14:paraId="1F7F1A3A"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1E2CF2D9"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D6D2707"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France</w:t>
            </w:r>
          </w:p>
        </w:tc>
      </w:tr>
      <w:tr w:rsidR="00C67B4B" w:rsidRPr="00C67B4B" w14:paraId="2A301A71"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A1DDF03"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7015BEC" w14:textId="77777777" w:rsidR="00C67B4B" w:rsidRPr="00C67B4B" w:rsidRDefault="00C67B4B" w:rsidP="008B0DF2">
            <w:pPr>
              <w:pStyle w:val="BodyText"/>
              <w:spacing w:before="60" w:after="60"/>
              <w:ind w:right="284"/>
              <w:jc w:val="both"/>
              <w:rPr>
                <w:i w:val="0"/>
                <w:sz w:val="18"/>
                <w:szCs w:val="20"/>
                <w:lang w:val="fr-FR"/>
              </w:rPr>
            </w:pPr>
            <w:r w:rsidRPr="00C67B4B">
              <w:rPr>
                <w:i w:val="0"/>
                <w:sz w:val="18"/>
                <w:szCs w:val="20"/>
                <w:lang w:val="fr-FR"/>
              </w:rPr>
              <w:t>Caisse des dépôts et consignations</w:t>
            </w:r>
          </w:p>
        </w:tc>
      </w:tr>
      <w:tr w:rsidR="00C67B4B" w:rsidRPr="00C67B4B" w14:paraId="58D5ED0A"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12733340"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881DBB0" w14:textId="77777777" w:rsidR="00C67B4B" w:rsidRPr="00C67B4B" w:rsidRDefault="00C67B4B" w:rsidP="008B0DF2">
            <w:pPr>
              <w:pStyle w:val="BodyText"/>
              <w:spacing w:before="60" w:after="60"/>
              <w:ind w:right="284"/>
              <w:jc w:val="both"/>
              <w:rPr>
                <w:i w:val="0"/>
                <w:sz w:val="18"/>
                <w:szCs w:val="20"/>
                <w:lang w:val="fr-FR"/>
              </w:rPr>
            </w:pPr>
            <w:r w:rsidRPr="00C67B4B">
              <w:rPr>
                <w:i w:val="0"/>
                <w:sz w:val="18"/>
                <w:szCs w:val="20"/>
                <w:lang w:val="fr-FR"/>
              </w:rPr>
              <w:t>Affaires européennes – Direction des relations institutionnelles, internationales et européennes</w:t>
            </w:r>
          </w:p>
        </w:tc>
      </w:tr>
      <w:tr w:rsidR="00C67B4B" w:rsidRPr="00C67B4B" w14:paraId="238241A1"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21F38D60"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7834F34" w14:textId="77777777" w:rsidR="00C67B4B" w:rsidRPr="00C67B4B" w:rsidRDefault="00C67B4B" w:rsidP="008B0DF2">
            <w:pPr>
              <w:pStyle w:val="BodyText"/>
              <w:spacing w:before="60" w:after="60"/>
              <w:ind w:right="284"/>
              <w:jc w:val="both"/>
              <w:rPr>
                <w:i w:val="0"/>
                <w:sz w:val="18"/>
                <w:szCs w:val="20"/>
                <w:lang w:val="fr-BE"/>
              </w:rPr>
            </w:pPr>
            <w:r w:rsidRPr="00C67B4B">
              <w:rPr>
                <w:i w:val="0"/>
                <w:sz w:val="18"/>
                <w:szCs w:val="20"/>
                <w:lang w:val="fr-BE"/>
              </w:rPr>
              <w:t>56 rue de Lille, 75356 07 SP – PARIS - FRANCE</w:t>
            </w:r>
          </w:p>
        </w:tc>
      </w:tr>
      <w:tr w:rsidR="00C67B4B" w:rsidRPr="00C67B4B" w14:paraId="22739E70"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571C78C1"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A5177F3" w14:textId="77777777" w:rsidR="00C67B4B" w:rsidRPr="00C67B4B" w:rsidRDefault="00C67B4B" w:rsidP="008B0DF2">
            <w:pPr>
              <w:pStyle w:val="BodyText"/>
              <w:spacing w:before="60" w:after="60"/>
              <w:ind w:right="284"/>
              <w:jc w:val="both"/>
              <w:rPr>
                <w:i w:val="0"/>
                <w:sz w:val="18"/>
                <w:szCs w:val="20"/>
              </w:rPr>
            </w:pPr>
            <w:hyperlink r:id="rId23" w:history="1">
              <w:r w:rsidRPr="00C67B4B">
                <w:rPr>
                  <w:rStyle w:val="Hyperlink"/>
                  <w:i w:val="0"/>
                  <w:sz w:val="18"/>
                  <w:szCs w:val="20"/>
                </w:rPr>
                <w:t>CEF@caissedesdepots.fr</w:t>
              </w:r>
            </w:hyperlink>
          </w:p>
        </w:tc>
      </w:tr>
      <w:tr w:rsidR="00C67B4B" w:rsidRPr="00C67B4B" w14:paraId="3C5985D5"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891FD96" w14:textId="77777777" w:rsidR="00C67B4B" w:rsidRPr="00C67B4B" w:rsidRDefault="00C67B4B" w:rsidP="008B0DF2">
            <w:pPr>
              <w:pStyle w:val="BodyText"/>
              <w:spacing w:before="60" w:after="60"/>
              <w:ind w:right="284"/>
              <w:jc w:val="both"/>
              <w:rPr>
                <w:i w:val="0"/>
                <w:sz w:val="18"/>
                <w:szCs w:val="20"/>
              </w:rPr>
            </w:pPr>
            <w:r w:rsidRPr="00C67B4B">
              <w:rPr>
                <w:i w:val="0"/>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3BA4799" w14:textId="77777777" w:rsidR="00C67B4B" w:rsidRPr="00C67B4B" w:rsidRDefault="00C67B4B" w:rsidP="008B0DF2">
            <w:pPr>
              <w:pStyle w:val="BodyText"/>
              <w:spacing w:before="60" w:after="60"/>
              <w:ind w:right="284"/>
              <w:jc w:val="both"/>
              <w:rPr>
                <w:i w:val="0"/>
                <w:sz w:val="18"/>
                <w:szCs w:val="20"/>
              </w:rPr>
            </w:pPr>
            <w:hyperlink r:id="rId24" w:history="1">
              <w:r w:rsidRPr="00C67B4B">
                <w:rPr>
                  <w:rStyle w:val="Hyperlink"/>
                  <w:i w:val="0"/>
                  <w:sz w:val="18"/>
                  <w:szCs w:val="20"/>
                </w:rPr>
                <w:t>www.caissedesdepots.fr</w:t>
              </w:r>
            </w:hyperlink>
          </w:p>
        </w:tc>
      </w:tr>
    </w:tbl>
    <w:p w14:paraId="517020A2" w14:textId="77777777" w:rsidR="00C67B4B" w:rsidRPr="00C67B4B" w:rsidRDefault="00C67B4B" w:rsidP="00C67B4B"/>
    <w:p w14:paraId="55A0C20A" w14:textId="77777777" w:rsidR="00C67B4B" w:rsidRPr="00C67B4B" w:rsidRDefault="00C67B4B" w:rsidP="00C67B4B">
      <w:pPr>
        <w:pStyle w:val="BodyText"/>
        <w:numPr>
          <w:ilvl w:val="0"/>
          <w:numId w:val="3"/>
        </w:numPr>
        <w:ind w:right="284"/>
        <w:jc w:val="both"/>
        <w:rPr>
          <w:i w:val="0"/>
          <w:sz w:val="20"/>
          <w:szCs w:val="20"/>
          <w:lang w:val="fr-BE"/>
        </w:rPr>
      </w:pPr>
      <w:r w:rsidRPr="00C67B4B">
        <w:rPr>
          <w:bCs/>
          <w:i w:val="0"/>
          <w:sz w:val="20"/>
          <w:szCs w:val="20"/>
          <w:lang w:val="fr-BE"/>
        </w:rPr>
        <w:t>Cassa depositi e prestiti S.p.A. (CDP)</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C67B4B" w:rsidRPr="00C67B4B" w14:paraId="721BEAB4"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1340D5A6" w14:textId="77777777" w:rsidR="00C67B4B" w:rsidRPr="00C67B4B" w:rsidRDefault="00C67B4B" w:rsidP="008B0DF2">
            <w:pPr>
              <w:pStyle w:val="BodyText"/>
              <w:spacing w:before="60" w:after="60"/>
              <w:ind w:right="284"/>
              <w:jc w:val="both"/>
              <w:rPr>
                <w:i w:val="0"/>
                <w:sz w:val="18"/>
                <w:szCs w:val="18"/>
              </w:rPr>
            </w:pPr>
            <w:r w:rsidRPr="00C67B4B">
              <w:rPr>
                <w:i w:val="0"/>
                <w:sz w:val="18"/>
                <w:szCs w:val="18"/>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950F6E1" w14:textId="77777777" w:rsidR="00C67B4B" w:rsidRPr="00C67B4B" w:rsidRDefault="00C67B4B" w:rsidP="008B0DF2">
            <w:pPr>
              <w:pStyle w:val="BodyText"/>
              <w:spacing w:before="60" w:after="60"/>
              <w:ind w:right="284"/>
              <w:jc w:val="both"/>
              <w:rPr>
                <w:i w:val="0"/>
                <w:sz w:val="18"/>
                <w:szCs w:val="18"/>
              </w:rPr>
            </w:pPr>
            <w:r w:rsidRPr="00C67B4B">
              <w:rPr>
                <w:i w:val="0"/>
                <w:sz w:val="18"/>
                <w:szCs w:val="18"/>
              </w:rPr>
              <w:t>EU</w:t>
            </w:r>
          </w:p>
        </w:tc>
      </w:tr>
      <w:tr w:rsidR="00C67B4B" w:rsidRPr="00C67B4B" w14:paraId="74830C2E"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3407FAD8" w14:textId="77777777" w:rsidR="00C67B4B" w:rsidRPr="00C67B4B" w:rsidRDefault="00C67B4B" w:rsidP="008B0DF2">
            <w:pPr>
              <w:pStyle w:val="BodyText"/>
              <w:spacing w:before="60" w:after="60"/>
              <w:ind w:right="284"/>
              <w:jc w:val="both"/>
              <w:rPr>
                <w:i w:val="0"/>
                <w:sz w:val="18"/>
                <w:szCs w:val="18"/>
              </w:rPr>
            </w:pPr>
            <w:r w:rsidRPr="00C67B4B">
              <w:rPr>
                <w:i w:val="0"/>
                <w:sz w:val="18"/>
                <w:szCs w:val="18"/>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12F0943" w14:textId="77777777" w:rsidR="00C67B4B" w:rsidRPr="00C67B4B" w:rsidRDefault="00C67B4B" w:rsidP="008B0DF2">
            <w:pPr>
              <w:pStyle w:val="BodyText"/>
              <w:spacing w:before="60" w:after="60"/>
              <w:ind w:right="284"/>
              <w:jc w:val="both"/>
              <w:rPr>
                <w:i w:val="0"/>
                <w:sz w:val="18"/>
                <w:szCs w:val="18"/>
                <w:lang w:val="fr-BE"/>
              </w:rPr>
            </w:pPr>
            <w:r w:rsidRPr="00C67B4B">
              <w:rPr>
                <w:i w:val="0"/>
                <w:sz w:val="18"/>
                <w:szCs w:val="18"/>
                <w:lang w:val="it-IT"/>
              </w:rPr>
              <w:t>Cassa Depositi e Prestiti Spa</w:t>
            </w:r>
          </w:p>
        </w:tc>
      </w:tr>
      <w:tr w:rsidR="00C67B4B" w:rsidRPr="00C67B4B" w14:paraId="31789AE6"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2772D6E" w14:textId="77777777" w:rsidR="00C67B4B" w:rsidRPr="00C67B4B" w:rsidRDefault="00C67B4B" w:rsidP="008B0DF2">
            <w:pPr>
              <w:pStyle w:val="BodyText"/>
              <w:spacing w:before="60" w:after="60"/>
              <w:ind w:right="284"/>
              <w:jc w:val="both"/>
              <w:rPr>
                <w:i w:val="0"/>
                <w:sz w:val="18"/>
                <w:szCs w:val="18"/>
              </w:rPr>
            </w:pPr>
            <w:r w:rsidRPr="00C67B4B">
              <w:rPr>
                <w:i w:val="0"/>
                <w:sz w:val="18"/>
                <w:szCs w:val="18"/>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116C462" w14:textId="77777777" w:rsidR="00C67B4B" w:rsidRPr="00C67B4B" w:rsidRDefault="00C67B4B" w:rsidP="008B0DF2">
            <w:pPr>
              <w:pStyle w:val="BodyText"/>
              <w:spacing w:before="60" w:after="60"/>
              <w:ind w:right="284"/>
              <w:jc w:val="both"/>
              <w:rPr>
                <w:i w:val="0"/>
                <w:sz w:val="18"/>
                <w:szCs w:val="18"/>
              </w:rPr>
            </w:pPr>
            <w:r w:rsidRPr="00C67B4B">
              <w:rPr>
                <w:i w:val="0"/>
                <w:sz w:val="18"/>
                <w:szCs w:val="18"/>
              </w:rPr>
              <w:t>-</w:t>
            </w:r>
          </w:p>
        </w:tc>
      </w:tr>
      <w:tr w:rsidR="00C67B4B" w:rsidRPr="00C67B4B" w14:paraId="213FC956"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7ADB4557" w14:textId="77777777" w:rsidR="00C67B4B" w:rsidRPr="00C67B4B" w:rsidRDefault="00C67B4B" w:rsidP="008B0DF2">
            <w:pPr>
              <w:pStyle w:val="BodyText"/>
              <w:spacing w:before="60" w:after="60"/>
              <w:ind w:right="284"/>
              <w:jc w:val="both"/>
              <w:rPr>
                <w:i w:val="0"/>
                <w:sz w:val="18"/>
                <w:szCs w:val="18"/>
              </w:rPr>
            </w:pPr>
            <w:r w:rsidRPr="00C67B4B">
              <w:rPr>
                <w:i w:val="0"/>
                <w:sz w:val="18"/>
                <w:szCs w:val="18"/>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9000800" w14:textId="77777777" w:rsidR="00C67B4B" w:rsidRPr="00C67B4B" w:rsidRDefault="00C67B4B" w:rsidP="008B0DF2">
            <w:pPr>
              <w:pStyle w:val="BodyText"/>
              <w:spacing w:before="60" w:after="60"/>
              <w:ind w:right="284"/>
              <w:jc w:val="both"/>
              <w:rPr>
                <w:i w:val="0"/>
                <w:sz w:val="18"/>
                <w:szCs w:val="18"/>
                <w:lang w:val="fr-BE"/>
              </w:rPr>
            </w:pPr>
            <w:r w:rsidRPr="00C67B4B">
              <w:rPr>
                <w:i w:val="0"/>
                <w:sz w:val="18"/>
                <w:szCs w:val="18"/>
                <w:lang w:val="fr-BE"/>
              </w:rPr>
              <w:t>Via Goito 4 00185 Roma</w:t>
            </w:r>
          </w:p>
        </w:tc>
      </w:tr>
      <w:tr w:rsidR="00C67B4B" w:rsidRPr="00C67B4B" w14:paraId="6DE05113"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271B99D9" w14:textId="77777777" w:rsidR="00C67B4B" w:rsidRPr="00C67B4B" w:rsidRDefault="00C67B4B" w:rsidP="008B0DF2">
            <w:pPr>
              <w:pStyle w:val="BodyText"/>
              <w:spacing w:before="60" w:after="60"/>
              <w:ind w:right="284"/>
              <w:jc w:val="both"/>
              <w:rPr>
                <w:i w:val="0"/>
                <w:sz w:val="18"/>
                <w:szCs w:val="18"/>
              </w:rPr>
            </w:pPr>
            <w:r w:rsidRPr="00C67B4B">
              <w:rPr>
                <w:i w:val="0"/>
                <w:sz w:val="18"/>
                <w:szCs w:val="18"/>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8E9D6BF" w14:textId="77777777" w:rsidR="00C67B4B" w:rsidRPr="00C67B4B" w:rsidRDefault="00C67B4B" w:rsidP="008B0DF2">
            <w:pPr>
              <w:pStyle w:val="BodyText"/>
              <w:spacing w:before="60" w:after="60"/>
              <w:ind w:right="284"/>
              <w:jc w:val="both"/>
              <w:rPr>
                <w:i w:val="0"/>
                <w:sz w:val="18"/>
                <w:szCs w:val="18"/>
              </w:rPr>
            </w:pPr>
            <w:hyperlink r:id="rId25" w:history="1">
              <w:r w:rsidRPr="00C67B4B">
                <w:rPr>
                  <w:rStyle w:val="Hyperlink"/>
                  <w:i w:val="0"/>
                  <w:sz w:val="18"/>
                  <w:szCs w:val="18"/>
                </w:rPr>
                <w:t>CEFBlendingFacility@cdp.it</w:t>
              </w:r>
            </w:hyperlink>
          </w:p>
        </w:tc>
      </w:tr>
      <w:tr w:rsidR="00C67B4B" w:rsidRPr="00C67B4B" w14:paraId="555C958F" w14:textId="77777777" w:rsidTr="008B0DF2">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51933120" w14:textId="77777777" w:rsidR="00C67B4B" w:rsidRPr="00C67B4B" w:rsidRDefault="00C67B4B" w:rsidP="008B0DF2">
            <w:pPr>
              <w:pStyle w:val="BodyText"/>
              <w:spacing w:before="60" w:after="60"/>
              <w:ind w:right="284"/>
              <w:jc w:val="both"/>
              <w:rPr>
                <w:i w:val="0"/>
                <w:sz w:val="18"/>
                <w:szCs w:val="18"/>
              </w:rPr>
            </w:pPr>
            <w:r w:rsidRPr="00C67B4B">
              <w:rPr>
                <w:i w:val="0"/>
                <w:sz w:val="18"/>
                <w:szCs w:val="18"/>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6D06FC5" w14:textId="77777777" w:rsidR="00C67B4B" w:rsidRPr="00C67B4B" w:rsidRDefault="00C67B4B" w:rsidP="008B0DF2">
            <w:pPr>
              <w:pStyle w:val="BodyText"/>
              <w:spacing w:before="60" w:after="60"/>
              <w:ind w:right="284"/>
              <w:jc w:val="both"/>
              <w:rPr>
                <w:i w:val="0"/>
                <w:sz w:val="18"/>
                <w:szCs w:val="18"/>
              </w:rPr>
            </w:pPr>
            <w:hyperlink r:id="rId26" w:history="1">
              <w:r w:rsidRPr="00C67B4B">
                <w:rPr>
                  <w:rStyle w:val="Hyperlink"/>
                  <w:i w:val="0"/>
                  <w:sz w:val="18"/>
                  <w:szCs w:val="18"/>
                </w:rPr>
                <w:t>www.cdp.it</w:t>
              </w:r>
            </w:hyperlink>
          </w:p>
        </w:tc>
      </w:tr>
    </w:tbl>
    <w:p w14:paraId="5BE2633E" w14:textId="77777777" w:rsidR="00C67B4B" w:rsidRPr="00C67B4B" w:rsidRDefault="00C67B4B" w:rsidP="00C67B4B"/>
    <w:p w14:paraId="1EB83002" w14:textId="76DE4836" w:rsidR="00EE6993" w:rsidRPr="00C67B4B" w:rsidRDefault="00EE6993" w:rsidP="00EE6993">
      <w:pPr>
        <w:pStyle w:val="BodyText"/>
        <w:numPr>
          <w:ilvl w:val="0"/>
          <w:numId w:val="3"/>
        </w:numPr>
        <w:ind w:right="284"/>
        <w:jc w:val="both"/>
        <w:rPr>
          <w:bCs/>
          <w:i w:val="0"/>
          <w:sz w:val="20"/>
          <w:szCs w:val="16"/>
        </w:rPr>
      </w:pPr>
      <w:r w:rsidRPr="00C67B4B">
        <w:rPr>
          <w:i w:val="0"/>
          <w:sz w:val="20"/>
          <w:szCs w:val="20"/>
        </w:rPr>
        <w:t xml:space="preserve">others </w:t>
      </w:r>
      <w:r w:rsidRPr="00C67B4B">
        <w:rPr>
          <w:sz w:val="18"/>
          <w:szCs w:val="18"/>
        </w:rPr>
        <w:t>—</w:t>
      </w:r>
      <w:r w:rsidRPr="00C67B4B">
        <w:rPr>
          <w:sz w:val="20"/>
          <w:szCs w:val="20"/>
        </w:rPr>
        <w:t xml:space="preserve"> to be updated when available</w:t>
      </w:r>
    </w:p>
    <w:p w14:paraId="4784E4EF" w14:textId="77777777" w:rsidR="00EE6993" w:rsidRPr="00C67B4B" w:rsidRDefault="00EE6993" w:rsidP="00EE6993">
      <w:pPr>
        <w:jc w:val="both"/>
        <w:rPr>
          <w:b/>
          <w:szCs w:val="20"/>
        </w:rPr>
      </w:pPr>
      <w:r w:rsidRPr="00C67B4B">
        <w:rPr>
          <w:b/>
          <w:szCs w:val="20"/>
        </w:rPr>
        <w:t>Intermediaries</w:t>
      </w:r>
    </w:p>
    <w:p w14:paraId="544F281B" w14:textId="7CC8CA17" w:rsidR="00EE6993" w:rsidRPr="00EE6993" w:rsidRDefault="00EE6993" w:rsidP="00EE6993">
      <w:pPr>
        <w:pStyle w:val="ListParagraph"/>
        <w:numPr>
          <w:ilvl w:val="0"/>
          <w:numId w:val="4"/>
        </w:numPr>
        <w:spacing w:before="0"/>
        <w:ind w:left="714" w:right="221" w:hanging="357"/>
        <w:jc w:val="both"/>
        <w:rPr>
          <w:szCs w:val="20"/>
        </w:rPr>
      </w:pPr>
      <w:r w:rsidRPr="00C67B4B">
        <w:t xml:space="preserve">none </w:t>
      </w:r>
      <w:r w:rsidRPr="00C67B4B">
        <w:rPr>
          <w:i/>
          <w:sz w:val="18"/>
          <w:szCs w:val="18"/>
        </w:rPr>
        <w:t>—</w:t>
      </w:r>
      <w:r w:rsidRPr="00C67B4B">
        <w:rPr>
          <w:i/>
        </w:rPr>
        <w:t xml:space="preserve"> to</w:t>
      </w:r>
      <w:r w:rsidRPr="000F0E74">
        <w:rPr>
          <w:i/>
        </w:rPr>
        <w:t xml:space="preserve"> be updated when available</w:t>
      </w:r>
      <w:r w:rsidRPr="00EE6993">
        <w:rPr>
          <w:rFonts w:eastAsia="Calibri"/>
          <w:b/>
          <w:szCs w:val="20"/>
        </w:rPr>
        <w:br w:type="page"/>
      </w:r>
    </w:p>
    <w:p w14:paraId="4A9CB9C6" w14:textId="2A1720B9" w:rsidR="004872FF" w:rsidRDefault="00ED229F" w:rsidP="004872FF">
      <w:pPr>
        <w:jc w:val="center"/>
        <w:rPr>
          <w:rFonts w:eastAsia="Calibri"/>
          <w:b/>
          <w:szCs w:val="20"/>
        </w:rPr>
      </w:pPr>
      <w:r>
        <w:rPr>
          <w:rFonts w:eastAsia="Calibri"/>
          <w:b/>
          <w:szCs w:val="20"/>
        </w:rPr>
        <w:lastRenderedPageBreak/>
        <w:t xml:space="preserve">List of </w:t>
      </w:r>
      <w:r w:rsidR="000F0E74">
        <w:rPr>
          <w:rFonts w:eastAsia="Calibri"/>
          <w:b/>
          <w:szCs w:val="20"/>
        </w:rPr>
        <w:t xml:space="preserve">CEF-T-AFIF </w:t>
      </w:r>
      <w:r w:rsidR="00DC5C47">
        <w:rPr>
          <w:rFonts w:eastAsia="Calibri"/>
          <w:b/>
          <w:szCs w:val="20"/>
        </w:rPr>
        <w:t>Implementing Partners and Intermediaries</w:t>
      </w:r>
    </w:p>
    <w:p w14:paraId="60465C7D" w14:textId="77777777" w:rsidR="00EE6993" w:rsidRPr="00C67B4B" w:rsidRDefault="00EE6993" w:rsidP="00EE6993">
      <w:pPr>
        <w:rPr>
          <w:bCs/>
          <w:i/>
          <w:iCs/>
          <w:szCs w:val="20"/>
          <w:lang w:val="en-IE"/>
        </w:rPr>
      </w:pPr>
    </w:p>
    <w:p w14:paraId="2442A26D" w14:textId="31247FC4" w:rsidR="00EE6993" w:rsidRPr="006F2017" w:rsidRDefault="00EE6993" w:rsidP="00EE6993">
      <w:pPr>
        <w:rPr>
          <w:bCs/>
          <w:i/>
          <w:iCs/>
          <w:color w:val="FF0000"/>
          <w:szCs w:val="20"/>
          <w:lang w:val="fr-BE"/>
        </w:rPr>
      </w:pPr>
      <w:r w:rsidRPr="00EE6993">
        <w:rPr>
          <w:bCs/>
          <w:i/>
          <w:iCs/>
          <w:color w:val="FF0000"/>
          <w:szCs w:val="20"/>
          <w:lang w:val="fr-BE"/>
        </w:rPr>
        <w:t>CEF-T-2021-AFIFGEN and CEF-T-2021-AFIFCOEN</w:t>
      </w:r>
    </w:p>
    <w:p w14:paraId="3F51BD27" w14:textId="1A8482AD" w:rsidR="00C6445D" w:rsidRPr="00D2173A" w:rsidRDefault="00DC5C47" w:rsidP="00C14E79">
      <w:pPr>
        <w:jc w:val="both"/>
        <w:rPr>
          <w:b/>
          <w:szCs w:val="20"/>
        </w:rPr>
      </w:pPr>
      <w:r w:rsidRPr="00D2173A">
        <w:rPr>
          <w:b/>
          <w:szCs w:val="20"/>
        </w:rPr>
        <w:t>Implementing Partners</w:t>
      </w:r>
    </w:p>
    <w:p w14:paraId="582B275E" w14:textId="7D5C0D33" w:rsidR="00EA55FA" w:rsidRPr="00D262B3" w:rsidRDefault="00EA55FA" w:rsidP="00EA55FA">
      <w:pPr>
        <w:pStyle w:val="BodyText"/>
        <w:numPr>
          <w:ilvl w:val="0"/>
          <w:numId w:val="3"/>
        </w:numPr>
        <w:ind w:right="284"/>
        <w:jc w:val="both"/>
        <w:rPr>
          <w:bCs/>
          <w:i w:val="0"/>
          <w:sz w:val="20"/>
          <w:szCs w:val="16"/>
        </w:rPr>
      </w:pPr>
      <w:r>
        <w:rPr>
          <w:i w:val="0"/>
          <w:sz w:val="20"/>
          <w:szCs w:val="20"/>
        </w:rPr>
        <w:t xml:space="preserve">European Investment Bank </w:t>
      </w:r>
      <w:r w:rsidR="00D262B3">
        <w:rPr>
          <w:i w:val="0"/>
          <w:sz w:val="20"/>
          <w:szCs w:val="20"/>
        </w:rPr>
        <w:t>(</w:t>
      </w:r>
      <w:r>
        <w:rPr>
          <w:i w:val="0"/>
          <w:sz w:val="20"/>
          <w:szCs w:val="20"/>
        </w:rPr>
        <w:t>EIB</w:t>
      </w:r>
      <w:r w:rsidR="00D262B3">
        <w:rPr>
          <w:i w:val="0"/>
          <w:sz w:val="20"/>
          <w:szCs w:val="20"/>
        </w:rPr>
        <w:t>)</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EA55FA" w:rsidRPr="000C4F19" w14:paraId="66C9718D" w14:textId="77777777" w:rsidTr="000C2892">
        <w:tc>
          <w:tcPr>
            <w:tcW w:w="3074" w:type="dxa"/>
            <w:shd w:val="clear" w:color="auto" w:fill="F2F2F2" w:themeFill="background1" w:themeFillShade="F2"/>
          </w:tcPr>
          <w:p w14:paraId="0A922123" w14:textId="77777777" w:rsidR="00EA55FA" w:rsidRPr="000C4F19" w:rsidRDefault="00EA55FA" w:rsidP="000C2892">
            <w:pPr>
              <w:pStyle w:val="BodyText"/>
              <w:spacing w:before="60" w:after="60"/>
              <w:ind w:right="284"/>
              <w:jc w:val="both"/>
              <w:rPr>
                <w:i w:val="0"/>
                <w:sz w:val="18"/>
                <w:szCs w:val="20"/>
              </w:rPr>
            </w:pPr>
            <w:r w:rsidRPr="000C4F19">
              <w:rPr>
                <w:i w:val="0"/>
                <w:sz w:val="18"/>
                <w:szCs w:val="20"/>
              </w:rPr>
              <w:t>Geographic coverage</w:t>
            </w:r>
          </w:p>
        </w:tc>
        <w:tc>
          <w:tcPr>
            <w:tcW w:w="5493" w:type="dxa"/>
          </w:tcPr>
          <w:p w14:paraId="230DE2FB" w14:textId="77777777" w:rsidR="00EA55FA" w:rsidRPr="000C4F19" w:rsidRDefault="00EA55FA" w:rsidP="000C2892">
            <w:pPr>
              <w:pStyle w:val="BodyText"/>
              <w:spacing w:before="60" w:after="60"/>
              <w:ind w:right="284"/>
              <w:jc w:val="both"/>
              <w:rPr>
                <w:i w:val="0"/>
                <w:sz w:val="18"/>
                <w:szCs w:val="20"/>
              </w:rPr>
            </w:pPr>
            <w:r w:rsidRPr="000C4F19">
              <w:rPr>
                <w:i w:val="0"/>
                <w:sz w:val="18"/>
                <w:szCs w:val="20"/>
              </w:rPr>
              <w:t xml:space="preserve">EU </w:t>
            </w:r>
          </w:p>
        </w:tc>
      </w:tr>
      <w:tr w:rsidR="00EA55FA" w:rsidRPr="000C4F19" w14:paraId="38282B8E" w14:textId="77777777" w:rsidTr="000C2892">
        <w:tc>
          <w:tcPr>
            <w:tcW w:w="3074" w:type="dxa"/>
            <w:shd w:val="clear" w:color="auto" w:fill="F2F2F2" w:themeFill="background1" w:themeFillShade="F2"/>
          </w:tcPr>
          <w:p w14:paraId="59161B2B" w14:textId="77777777" w:rsidR="00EA55FA" w:rsidRPr="000C4F19" w:rsidRDefault="00EA55FA" w:rsidP="000C2892">
            <w:pPr>
              <w:pStyle w:val="BodyText"/>
              <w:spacing w:before="60" w:after="60"/>
              <w:ind w:right="284"/>
              <w:jc w:val="both"/>
              <w:rPr>
                <w:i w:val="0"/>
                <w:sz w:val="18"/>
                <w:szCs w:val="20"/>
              </w:rPr>
            </w:pPr>
            <w:r w:rsidRPr="000C4F19">
              <w:rPr>
                <w:i w:val="0"/>
                <w:sz w:val="18"/>
                <w:szCs w:val="20"/>
              </w:rPr>
              <w:t>Name</w:t>
            </w:r>
          </w:p>
        </w:tc>
        <w:tc>
          <w:tcPr>
            <w:tcW w:w="5493" w:type="dxa"/>
          </w:tcPr>
          <w:p w14:paraId="401D1E82" w14:textId="77777777" w:rsidR="00EA55FA" w:rsidRPr="000C4F19" w:rsidRDefault="00EA55FA" w:rsidP="000C2892">
            <w:pPr>
              <w:pStyle w:val="BodyText"/>
              <w:spacing w:before="60" w:after="60"/>
              <w:ind w:right="284"/>
              <w:jc w:val="both"/>
              <w:rPr>
                <w:i w:val="0"/>
                <w:sz w:val="18"/>
                <w:szCs w:val="20"/>
              </w:rPr>
            </w:pPr>
            <w:r w:rsidRPr="000C4F19">
              <w:rPr>
                <w:i w:val="0"/>
                <w:sz w:val="18"/>
                <w:szCs w:val="20"/>
              </w:rPr>
              <w:t>European Investment Bank</w:t>
            </w:r>
          </w:p>
        </w:tc>
      </w:tr>
      <w:tr w:rsidR="00EA55FA" w:rsidRPr="000C4F19" w14:paraId="4F87F8EF" w14:textId="77777777" w:rsidTr="000C2892">
        <w:tc>
          <w:tcPr>
            <w:tcW w:w="3074" w:type="dxa"/>
            <w:shd w:val="clear" w:color="auto" w:fill="F2F2F2" w:themeFill="background1" w:themeFillShade="F2"/>
          </w:tcPr>
          <w:p w14:paraId="781BC79D" w14:textId="77777777" w:rsidR="00EA55FA" w:rsidRPr="000C4F19" w:rsidRDefault="00EA55FA" w:rsidP="000C2892">
            <w:pPr>
              <w:pStyle w:val="BodyText"/>
              <w:spacing w:before="60" w:after="60"/>
              <w:ind w:right="284"/>
              <w:jc w:val="both"/>
              <w:rPr>
                <w:i w:val="0"/>
                <w:sz w:val="18"/>
                <w:szCs w:val="20"/>
              </w:rPr>
            </w:pPr>
            <w:r w:rsidRPr="000C4F19">
              <w:rPr>
                <w:i w:val="0"/>
                <w:sz w:val="18"/>
                <w:szCs w:val="20"/>
              </w:rPr>
              <w:t>Department</w:t>
            </w:r>
          </w:p>
        </w:tc>
        <w:tc>
          <w:tcPr>
            <w:tcW w:w="5493" w:type="dxa"/>
          </w:tcPr>
          <w:p w14:paraId="5CC5DADA" w14:textId="77777777" w:rsidR="00EA55FA" w:rsidRPr="000C4F19" w:rsidRDefault="00EA55FA" w:rsidP="000C2892">
            <w:pPr>
              <w:pStyle w:val="BodyText"/>
              <w:spacing w:before="60" w:after="60"/>
              <w:ind w:right="284"/>
              <w:jc w:val="both"/>
              <w:rPr>
                <w:i w:val="0"/>
                <w:sz w:val="18"/>
                <w:szCs w:val="20"/>
              </w:rPr>
            </w:pPr>
            <w:r w:rsidRPr="000C4F19">
              <w:rPr>
                <w:i w:val="0"/>
                <w:sz w:val="18"/>
                <w:szCs w:val="20"/>
              </w:rPr>
              <w:t>Mandate Management Department</w:t>
            </w:r>
          </w:p>
          <w:p w14:paraId="2D69D11C" w14:textId="77777777" w:rsidR="00EA55FA" w:rsidRPr="000C4F19" w:rsidRDefault="00EA55FA" w:rsidP="000C2892">
            <w:pPr>
              <w:pStyle w:val="BodyText"/>
              <w:spacing w:before="60" w:after="60"/>
              <w:ind w:right="284"/>
              <w:jc w:val="both"/>
              <w:rPr>
                <w:i w:val="0"/>
                <w:sz w:val="18"/>
                <w:szCs w:val="20"/>
              </w:rPr>
            </w:pPr>
            <w:r w:rsidRPr="000C4F19">
              <w:rPr>
                <w:i w:val="0"/>
                <w:sz w:val="18"/>
                <w:szCs w:val="20"/>
              </w:rPr>
              <w:t>Institutional Mandates Division</w:t>
            </w:r>
          </w:p>
        </w:tc>
      </w:tr>
      <w:tr w:rsidR="00EA55FA" w:rsidRPr="000E53C0" w14:paraId="26C5F7C8" w14:textId="77777777" w:rsidTr="000C2892">
        <w:tc>
          <w:tcPr>
            <w:tcW w:w="3074" w:type="dxa"/>
            <w:shd w:val="clear" w:color="auto" w:fill="F2F2F2" w:themeFill="background1" w:themeFillShade="F2"/>
          </w:tcPr>
          <w:p w14:paraId="2E65D9E4" w14:textId="77777777" w:rsidR="00EA55FA" w:rsidRPr="000C4F19" w:rsidRDefault="00EA55FA" w:rsidP="000C2892">
            <w:pPr>
              <w:pStyle w:val="BodyText"/>
              <w:spacing w:before="60" w:after="60"/>
              <w:ind w:right="284"/>
              <w:jc w:val="both"/>
              <w:rPr>
                <w:i w:val="0"/>
                <w:sz w:val="18"/>
                <w:szCs w:val="20"/>
              </w:rPr>
            </w:pPr>
            <w:r w:rsidRPr="000C4F19">
              <w:rPr>
                <w:i w:val="0"/>
                <w:sz w:val="18"/>
                <w:szCs w:val="20"/>
              </w:rPr>
              <w:t>Address</w:t>
            </w:r>
          </w:p>
        </w:tc>
        <w:tc>
          <w:tcPr>
            <w:tcW w:w="5493" w:type="dxa"/>
          </w:tcPr>
          <w:p w14:paraId="1464DD57" w14:textId="77777777" w:rsidR="00EA55FA" w:rsidRPr="000C4F19" w:rsidRDefault="00EA55FA" w:rsidP="000C2892">
            <w:pPr>
              <w:pStyle w:val="BodyText"/>
              <w:spacing w:before="60" w:after="60"/>
              <w:ind w:right="284"/>
              <w:jc w:val="both"/>
              <w:rPr>
                <w:i w:val="0"/>
                <w:sz w:val="18"/>
                <w:szCs w:val="20"/>
                <w:lang w:val="fr-BE"/>
              </w:rPr>
            </w:pPr>
            <w:r w:rsidRPr="000C4F19">
              <w:rPr>
                <w:i w:val="0"/>
                <w:sz w:val="18"/>
                <w:szCs w:val="20"/>
                <w:lang w:val="fr-BE"/>
              </w:rPr>
              <w:t>100, Bd. K. Adenauer</w:t>
            </w:r>
          </w:p>
          <w:p w14:paraId="7C8C2074" w14:textId="77777777" w:rsidR="00EA55FA" w:rsidRPr="000C4F19" w:rsidRDefault="00EA55FA" w:rsidP="000C2892">
            <w:pPr>
              <w:pStyle w:val="BodyText"/>
              <w:spacing w:before="60" w:after="60"/>
              <w:ind w:right="284"/>
              <w:jc w:val="both"/>
              <w:rPr>
                <w:i w:val="0"/>
                <w:sz w:val="18"/>
                <w:szCs w:val="20"/>
                <w:lang w:val="fr-BE"/>
              </w:rPr>
            </w:pPr>
            <w:r w:rsidRPr="000C4F19">
              <w:rPr>
                <w:i w:val="0"/>
                <w:sz w:val="18"/>
                <w:szCs w:val="20"/>
                <w:lang w:val="fr-BE"/>
              </w:rPr>
              <w:t>L-2950 Luxembourg (GD Luxembourg)</w:t>
            </w:r>
          </w:p>
        </w:tc>
      </w:tr>
      <w:tr w:rsidR="00EA55FA" w:rsidRPr="000C4F19" w14:paraId="63ECAE82" w14:textId="77777777" w:rsidTr="000C2892">
        <w:tc>
          <w:tcPr>
            <w:tcW w:w="3074" w:type="dxa"/>
            <w:shd w:val="clear" w:color="auto" w:fill="F2F2F2" w:themeFill="background1" w:themeFillShade="F2"/>
          </w:tcPr>
          <w:p w14:paraId="13BF6E07" w14:textId="77777777" w:rsidR="00EA55FA" w:rsidRPr="000C4F19" w:rsidRDefault="00EA55FA" w:rsidP="000C2892">
            <w:pPr>
              <w:pStyle w:val="BodyText"/>
              <w:spacing w:before="60" w:after="60"/>
              <w:ind w:right="284"/>
              <w:jc w:val="both"/>
              <w:rPr>
                <w:i w:val="0"/>
                <w:sz w:val="18"/>
                <w:szCs w:val="20"/>
              </w:rPr>
            </w:pPr>
            <w:r>
              <w:rPr>
                <w:i w:val="0"/>
                <w:sz w:val="18"/>
                <w:szCs w:val="20"/>
              </w:rPr>
              <w:t>E-mail</w:t>
            </w:r>
          </w:p>
        </w:tc>
        <w:tc>
          <w:tcPr>
            <w:tcW w:w="5493" w:type="dxa"/>
          </w:tcPr>
          <w:p w14:paraId="31ECC920" w14:textId="0DDB8387" w:rsidR="00EA55FA" w:rsidRPr="000C4F19" w:rsidRDefault="00C67B4B" w:rsidP="000C2892">
            <w:pPr>
              <w:pStyle w:val="BodyText"/>
              <w:spacing w:before="60" w:after="60"/>
              <w:ind w:right="284"/>
              <w:jc w:val="both"/>
              <w:rPr>
                <w:i w:val="0"/>
                <w:sz w:val="18"/>
                <w:szCs w:val="20"/>
              </w:rPr>
            </w:pPr>
            <w:hyperlink r:id="rId27" w:history="1">
              <w:r w:rsidR="002E144E" w:rsidRPr="008036BA">
                <w:rPr>
                  <w:rStyle w:val="Hyperlink"/>
                  <w:i w:val="0"/>
                  <w:sz w:val="18"/>
                  <w:szCs w:val="20"/>
                </w:rPr>
                <w:t>info@eib.org</w:t>
              </w:r>
            </w:hyperlink>
          </w:p>
        </w:tc>
      </w:tr>
      <w:tr w:rsidR="00EA55FA" w:rsidRPr="000C4F19" w14:paraId="752772DF" w14:textId="77777777" w:rsidTr="000C2892">
        <w:tc>
          <w:tcPr>
            <w:tcW w:w="3074" w:type="dxa"/>
            <w:shd w:val="clear" w:color="auto" w:fill="F2F2F2" w:themeFill="background1" w:themeFillShade="F2"/>
          </w:tcPr>
          <w:p w14:paraId="09EFA1EC" w14:textId="77777777" w:rsidR="00EA55FA" w:rsidRPr="000C4F19" w:rsidRDefault="00EA55FA" w:rsidP="000C2892">
            <w:pPr>
              <w:pStyle w:val="BodyText"/>
              <w:spacing w:before="60" w:after="60"/>
              <w:ind w:right="284"/>
              <w:jc w:val="both"/>
              <w:rPr>
                <w:i w:val="0"/>
                <w:sz w:val="18"/>
                <w:szCs w:val="20"/>
              </w:rPr>
            </w:pPr>
            <w:r w:rsidRPr="000C4F19">
              <w:rPr>
                <w:i w:val="0"/>
                <w:sz w:val="18"/>
                <w:szCs w:val="20"/>
              </w:rPr>
              <w:t>Website</w:t>
            </w:r>
          </w:p>
        </w:tc>
        <w:tc>
          <w:tcPr>
            <w:tcW w:w="5493" w:type="dxa"/>
          </w:tcPr>
          <w:p w14:paraId="49239567" w14:textId="77777777" w:rsidR="00EA55FA" w:rsidRPr="000C4F19" w:rsidRDefault="00C67B4B" w:rsidP="000C2892">
            <w:pPr>
              <w:pStyle w:val="BodyText"/>
              <w:spacing w:before="60" w:after="60"/>
              <w:ind w:right="284"/>
              <w:jc w:val="both"/>
              <w:rPr>
                <w:i w:val="0"/>
                <w:sz w:val="18"/>
                <w:szCs w:val="20"/>
              </w:rPr>
            </w:pPr>
            <w:hyperlink r:id="rId28" w:history="1">
              <w:r w:rsidR="00EA55FA" w:rsidRPr="000C4F19">
                <w:rPr>
                  <w:rStyle w:val="Hyperlink"/>
                  <w:i w:val="0"/>
                  <w:sz w:val="18"/>
                  <w:szCs w:val="20"/>
                </w:rPr>
                <w:t>https://www.eib.org/en/index.htm</w:t>
              </w:r>
            </w:hyperlink>
            <w:r w:rsidR="00EA55FA" w:rsidRPr="000C4F19">
              <w:rPr>
                <w:i w:val="0"/>
                <w:sz w:val="18"/>
                <w:szCs w:val="20"/>
              </w:rPr>
              <w:t xml:space="preserve"> </w:t>
            </w:r>
          </w:p>
        </w:tc>
      </w:tr>
    </w:tbl>
    <w:p w14:paraId="1193859B" w14:textId="77777777" w:rsidR="00960033" w:rsidRPr="00B7193E" w:rsidRDefault="00960033" w:rsidP="00B7193E"/>
    <w:p w14:paraId="637939C3" w14:textId="5A636A5C" w:rsidR="00960033" w:rsidRPr="00960033" w:rsidRDefault="00960033" w:rsidP="00960033">
      <w:pPr>
        <w:pStyle w:val="BodyText"/>
        <w:numPr>
          <w:ilvl w:val="0"/>
          <w:numId w:val="3"/>
        </w:numPr>
        <w:ind w:right="284"/>
        <w:jc w:val="both"/>
        <w:rPr>
          <w:i w:val="0"/>
          <w:sz w:val="20"/>
          <w:szCs w:val="20"/>
        </w:rPr>
      </w:pPr>
      <w:r w:rsidRPr="00960033">
        <w:rPr>
          <w:i w:val="0"/>
          <w:sz w:val="20"/>
          <w:szCs w:val="20"/>
        </w:rPr>
        <w:t>S</w:t>
      </w:r>
      <w:r>
        <w:rPr>
          <w:i w:val="0"/>
          <w:sz w:val="20"/>
          <w:szCs w:val="20"/>
        </w:rPr>
        <w:t>lovenska Izvozna In Razvojna Banka</w:t>
      </w:r>
      <w:r w:rsidRPr="00960033">
        <w:rPr>
          <w:i w:val="0"/>
          <w:sz w:val="20"/>
          <w:szCs w:val="20"/>
        </w:rPr>
        <w:t>, D.D.</w:t>
      </w:r>
      <w:r w:rsidR="00D262B3">
        <w:rPr>
          <w:i w:val="0"/>
          <w:sz w:val="20"/>
          <w:szCs w:val="20"/>
        </w:rPr>
        <w:t xml:space="preserve"> (</w:t>
      </w:r>
      <w:r w:rsidRPr="00960033">
        <w:rPr>
          <w:i w:val="0"/>
          <w:sz w:val="20"/>
          <w:szCs w:val="20"/>
        </w:rPr>
        <w:t>SID</w:t>
      </w:r>
      <w:r w:rsidR="00D262B3">
        <w:rPr>
          <w:i w:val="0"/>
          <w:sz w:val="20"/>
          <w:szCs w:val="20"/>
        </w:rPr>
        <w:t>)</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960033" w:rsidRPr="009718ED" w14:paraId="4F4A7FF1" w14:textId="77777777" w:rsidTr="00A2150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3CA9DF5B" w14:textId="77777777" w:rsidR="00960033" w:rsidRPr="006D7EF2" w:rsidRDefault="00960033" w:rsidP="00960033">
            <w:pPr>
              <w:pStyle w:val="BodyText"/>
              <w:rPr>
                <w:bCs/>
                <w:i w:val="0"/>
                <w:sz w:val="18"/>
                <w:szCs w:val="18"/>
              </w:rPr>
            </w:pPr>
            <w:r w:rsidRPr="006D7EF2">
              <w:rPr>
                <w:bCs/>
                <w:i w:val="0"/>
                <w:sz w:val="18"/>
                <w:szCs w:val="18"/>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BEA8704" w14:textId="77777777" w:rsidR="00960033" w:rsidRPr="006D7EF2" w:rsidRDefault="00960033" w:rsidP="00960033">
            <w:pPr>
              <w:pStyle w:val="BodyText"/>
              <w:rPr>
                <w:bCs/>
                <w:i w:val="0"/>
                <w:sz w:val="18"/>
                <w:szCs w:val="18"/>
              </w:rPr>
            </w:pPr>
            <w:r w:rsidRPr="006D7EF2">
              <w:rPr>
                <w:bCs/>
                <w:i w:val="0"/>
                <w:sz w:val="18"/>
                <w:szCs w:val="18"/>
              </w:rPr>
              <w:t>Slovenia</w:t>
            </w:r>
          </w:p>
        </w:tc>
      </w:tr>
      <w:tr w:rsidR="00960033" w:rsidRPr="009718ED" w14:paraId="79AC2F99" w14:textId="77777777" w:rsidTr="00A2150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781B1212" w14:textId="77777777" w:rsidR="00960033" w:rsidRPr="006D7EF2" w:rsidRDefault="00960033" w:rsidP="00960033">
            <w:pPr>
              <w:pStyle w:val="BodyText"/>
              <w:rPr>
                <w:bCs/>
                <w:i w:val="0"/>
                <w:sz w:val="18"/>
                <w:szCs w:val="18"/>
              </w:rPr>
            </w:pPr>
            <w:r w:rsidRPr="006D7EF2">
              <w:rPr>
                <w:bCs/>
                <w:i w:val="0"/>
                <w:sz w:val="18"/>
                <w:szCs w:val="18"/>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1912E5B" w14:textId="77777777" w:rsidR="00960033" w:rsidRPr="006D7EF2" w:rsidRDefault="00960033" w:rsidP="00960033">
            <w:pPr>
              <w:pStyle w:val="BodyText"/>
              <w:rPr>
                <w:bCs/>
                <w:i w:val="0"/>
                <w:sz w:val="18"/>
                <w:szCs w:val="18"/>
              </w:rPr>
            </w:pPr>
            <w:r w:rsidRPr="006D7EF2">
              <w:rPr>
                <w:bCs/>
                <w:i w:val="0"/>
                <w:sz w:val="18"/>
                <w:szCs w:val="18"/>
              </w:rPr>
              <w:t>Mr Gašper Jež</w:t>
            </w:r>
          </w:p>
        </w:tc>
      </w:tr>
      <w:tr w:rsidR="00960033" w:rsidRPr="009718ED" w14:paraId="68C7E0E9" w14:textId="77777777" w:rsidTr="00A2150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5DAAF8EA" w14:textId="77777777" w:rsidR="00960033" w:rsidRPr="006D7EF2" w:rsidRDefault="00960033" w:rsidP="00960033">
            <w:pPr>
              <w:pStyle w:val="BodyText"/>
              <w:rPr>
                <w:bCs/>
                <w:i w:val="0"/>
                <w:sz w:val="18"/>
                <w:szCs w:val="18"/>
              </w:rPr>
            </w:pPr>
            <w:r w:rsidRPr="006D7EF2">
              <w:rPr>
                <w:bCs/>
                <w:i w:val="0"/>
                <w:sz w:val="18"/>
                <w:szCs w:val="18"/>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31C1E6D" w14:textId="77777777" w:rsidR="00960033" w:rsidRPr="006D7EF2" w:rsidRDefault="00960033" w:rsidP="00960033">
            <w:pPr>
              <w:pStyle w:val="BodyText"/>
              <w:rPr>
                <w:bCs/>
                <w:i w:val="0"/>
                <w:sz w:val="18"/>
                <w:szCs w:val="18"/>
              </w:rPr>
            </w:pPr>
            <w:r w:rsidRPr="006D7EF2">
              <w:rPr>
                <w:bCs/>
                <w:i w:val="0"/>
                <w:sz w:val="18"/>
                <w:szCs w:val="18"/>
              </w:rPr>
              <w:t>Project and Export Financing Department</w:t>
            </w:r>
          </w:p>
        </w:tc>
      </w:tr>
      <w:tr w:rsidR="00960033" w:rsidRPr="009718ED" w14:paraId="19A000F3" w14:textId="77777777" w:rsidTr="00A2150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570C3605" w14:textId="77777777" w:rsidR="00960033" w:rsidRPr="006D7EF2" w:rsidRDefault="00960033" w:rsidP="00960033">
            <w:pPr>
              <w:pStyle w:val="BodyText"/>
              <w:rPr>
                <w:bCs/>
                <w:i w:val="0"/>
                <w:sz w:val="18"/>
                <w:szCs w:val="18"/>
              </w:rPr>
            </w:pPr>
            <w:r w:rsidRPr="006D7EF2">
              <w:rPr>
                <w:bCs/>
                <w:i w:val="0"/>
                <w:sz w:val="18"/>
                <w:szCs w:val="18"/>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A813377" w14:textId="77777777" w:rsidR="00960033" w:rsidRPr="006D7EF2" w:rsidRDefault="00960033" w:rsidP="00960033">
            <w:pPr>
              <w:pStyle w:val="BodyText"/>
              <w:rPr>
                <w:bCs/>
                <w:i w:val="0"/>
                <w:sz w:val="18"/>
                <w:szCs w:val="18"/>
              </w:rPr>
            </w:pPr>
            <w:r w:rsidRPr="006D7EF2">
              <w:rPr>
                <w:bCs/>
                <w:i w:val="0"/>
                <w:sz w:val="18"/>
                <w:szCs w:val="18"/>
              </w:rPr>
              <w:t>Ulica Josipine Turnograjske 6, 1000 Ljubljana, Slovenia</w:t>
            </w:r>
          </w:p>
        </w:tc>
      </w:tr>
      <w:tr w:rsidR="00960033" w:rsidRPr="009718ED" w14:paraId="47083A31" w14:textId="77777777" w:rsidTr="00A2150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2A511DE8" w14:textId="77777777" w:rsidR="00960033" w:rsidRPr="006D7EF2" w:rsidRDefault="00960033" w:rsidP="00960033">
            <w:pPr>
              <w:pStyle w:val="BodyText"/>
              <w:rPr>
                <w:bCs/>
                <w:i w:val="0"/>
                <w:sz w:val="18"/>
                <w:szCs w:val="18"/>
              </w:rPr>
            </w:pPr>
            <w:r w:rsidRPr="006D7EF2">
              <w:rPr>
                <w:bCs/>
                <w:i w:val="0"/>
                <w:sz w:val="18"/>
                <w:szCs w:val="18"/>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4F50688" w14:textId="2C81EA5B" w:rsidR="00960033" w:rsidRPr="006D7EF2" w:rsidRDefault="00C67B4B" w:rsidP="00960033">
            <w:pPr>
              <w:pStyle w:val="BodyText"/>
              <w:rPr>
                <w:bCs/>
                <w:i w:val="0"/>
                <w:sz w:val="18"/>
                <w:szCs w:val="18"/>
              </w:rPr>
            </w:pPr>
            <w:hyperlink r:id="rId29" w:history="1">
              <w:r w:rsidR="002E144E" w:rsidRPr="008036BA">
                <w:rPr>
                  <w:rStyle w:val="Hyperlink"/>
                  <w:bCs/>
                  <w:i w:val="0"/>
                  <w:sz w:val="18"/>
                  <w:szCs w:val="18"/>
                </w:rPr>
                <w:t>opif@sid.si</w:t>
              </w:r>
            </w:hyperlink>
          </w:p>
        </w:tc>
      </w:tr>
      <w:tr w:rsidR="00960033" w:rsidRPr="009718ED" w14:paraId="6748C27E" w14:textId="77777777" w:rsidTr="00A21504">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21AD38C7" w14:textId="77777777" w:rsidR="00960033" w:rsidRPr="006D7EF2" w:rsidRDefault="00960033" w:rsidP="00960033">
            <w:pPr>
              <w:pStyle w:val="BodyText"/>
              <w:rPr>
                <w:bCs/>
                <w:i w:val="0"/>
                <w:sz w:val="18"/>
                <w:szCs w:val="18"/>
              </w:rPr>
            </w:pPr>
            <w:r w:rsidRPr="006D7EF2">
              <w:rPr>
                <w:bCs/>
                <w:i w:val="0"/>
                <w:sz w:val="18"/>
                <w:szCs w:val="18"/>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D67EF01" w14:textId="77777777" w:rsidR="00960033" w:rsidRPr="006D7EF2" w:rsidRDefault="00C67B4B" w:rsidP="00960033">
            <w:pPr>
              <w:pStyle w:val="BodyText"/>
              <w:rPr>
                <w:bCs/>
                <w:i w:val="0"/>
                <w:sz w:val="18"/>
                <w:szCs w:val="18"/>
              </w:rPr>
            </w:pPr>
            <w:hyperlink r:id="rId30" w:history="1">
              <w:r w:rsidR="00960033" w:rsidRPr="006D7EF2">
                <w:rPr>
                  <w:rStyle w:val="Hyperlink"/>
                  <w:bCs/>
                  <w:i w:val="0"/>
                  <w:sz w:val="18"/>
                  <w:szCs w:val="18"/>
                </w:rPr>
                <w:t>https://www.sid.si/en</w:t>
              </w:r>
            </w:hyperlink>
            <w:r w:rsidR="00960033" w:rsidRPr="006D7EF2">
              <w:rPr>
                <w:bCs/>
                <w:i w:val="0"/>
                <w:sz w:val="18"/>
                <w:szCs w:val="18"/>
              </w:rPr>
              <w:t xml:space="preserve"> </w:t>
            </w:r>
          </w:p>
        </w:tc>
      </w:tr>
    </w:tbl>
    <w:p w14:paraId="6D45FEC5" w14:textId="77777777" w:rsidR="006D7EF2" w:rsidRDefault="006D7EF2" w:rsidP="00B7193E">
      <w:pPr>
        <w:rPr>
          <w:szCs w:val="20"/>
        </w:rPr>
      </w:pPr>
    </w:p>
    <w:p w14:paraId="314BCD58" w14:textId="5EBD7D70" w:rsidR="006D7EF2" w:rsidRDefault="006D7EF2" w:rsidP="006D7EF2">
      <w:pPr>
        <w:pStyle w:val="ListParagraph"/>
        <w:numPr>
          <w:ilvl w:val="0"/>
          <w:numId w:val="6"/>
        </w:numPr>
        <w:jc w:val="both"/>
        <w:rPr>
          <w:szCs w:val="20"/>
        </w:rPr>
      </w:pPr>
      <w:r>
        <w:rPr>
          <w:szCs w:val="20"/>
        </w:rPr>
        <w:t xml:space="preserve">Hungarian Development Bank Private Limited Company </w:t>
      </w:r>
      <w:r w:rsidR="00D262B3">
        <w:rPr>
          <w:rFonts w:ascii="Times New Roman" w:hAnsi="Times New Roman"/>
          <w:szCs w:val="20"/>
        </w:rPr>
        <w:t>(</w:t>
      </w:r>
      <w:r>
        <w:rPr>
          <w:szCs w:val="20"/>
        </w:rPr>
        <w:t>MFB</w:t>
      </w:r>
      <w:r w:rsidR="00D262B3">
        <w:rPr>
          <w:szCs w:val="20"/>
        </w:rPr>
        <w:t>)</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6D7EF2" w14:paraId="787BB2B4"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4117386" w14:textId="77777777" w:rsidR="006D7EF2" w:rsidRDefault="006D7EF2" w:rsidP="00035C15">
            <w:pPr>
              <w:pStyle w:val="BodyText"/>
              <w:spacing w:before="60" w:after="60"/>
              <w:ind w:right="284"/>
              <w:jc w:val="both"/>
              <w:rPr>
                <w:i w:val="0"/>
                <w:sz w:val="18"/>
                <w:szCs w:val="20"/>
              </w:rPr>
            </w:pPr>
            <w:r>
              <w:rPr>
                <w:i w:val="0"/>
                <w:sz w:val="18"/>
                <w:szCs w:val="20"/>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C89AB40" w14:textId="77777777" w:rsidR="006D7EF2" w:rsidRDefault="006D7EF2" w:rsidP="00035C15">
            <w:pPr>
              <w:pStyle w:val="BodyText"/>
              <w:spacing w:before="60" w:after="60"/>
              <w:ind w:right="284"/>
              <w:jc w:val="both"/>
              <w:rPr>
                <w:i w:val="0"/>
                <w:sz w:val="18"/>
                <w:szCs w:val="20"/>
              </w:rPr>
            </w:pPr>
            <w:r>
              <w:rPr>
                <w:i w:val="0"/>
                <w:sz w:val="18"/>
                <w:szCs w:val="20"/>
              </w:rPr>
              <w:t>Hungary</w:t>
            </w:r>
          </w:p>
        </w:tc>
      </w:tr>
      <w:tr w:rsidR="006D7EF2" w14:paraId="72200B7C"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3C83985B" w14:textId="77777777" w:rsidR="006D7EF2" w:rsidRDefault="006D7EF2" w:rsidP="00035C15">
            <w:pPr>
              <w:pStyle w:val="BodyText"/>
              <w:spacing w:before="60" w:after="60"/>
              <w:ind w:right="284"/>
              <w:jc w:val="both"/>
              <w:rPr>
                <w:i w:val="0"/>
                <w:sz w:val="18"/>
                <w:szCs w:val="20"/>
              </w:rPr>
            </w:pPr>
            <w:r>
              <w:rPr>
                <w:i w:val="0"/>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F78A35E" w14:textId="77777777" w:rsidR="006D7EF2" w:rsidRDefault="006D7EF2" w:rsidP="00035C15">
            <w:pPr>
              <w:pStyle w:val="BodyText"/>
              <w:spacing w:before="60" w:after="60"/>
              <w:ind w:right="284"/>
              <w:jc w:val="both"/>
              <w:rPr>
                <w:i w:val="0"/>
                <w:sz w:val="18"/>
                <w:szCs w:val="20"/>
              </w:rPr>
            </w:pPr>
            <w:r>
              <w:rPr>
                <w:i w:val="0"/>
                <w:sz w:val="18"/>
                <w:szCs w:val="20"/>
              </w:rPr>
              <w:t>Hungarian Development Bank Private Limited Company</w:t>
            </w:r>
          </w:p>
        </w:tc>
      </w:tr>
      <w:tr w:rsidR="006D7EF2" w14:paraId="73668BFE"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5265990B" w14:textId="77777777" w:rsidR="006D7EF2" w:rsidRDefault="006D7EF2" w:rsidP="00035C15">
            <w:pPr>
              <w:pStyle w:val="BodyText"/>
              <w:spacing w:before="60" w:after="60"/>
              <w:ind w:right="284"/>
              <w:jc w:val="both"/>
              <w:rPr>
                <w:i w:val="0"/>
                <w:sz w:val="18"/>
                <w:szCs w:val="20"/>
              </w:rPr>
            </w:pPr>
            <w:r>
              <w:rPr>
                <w:i w:val="0"/>
                <w:sz w:val="18"/>
                <w:szCs w:val="20"/>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EAD24B9" w14:textId="77777777" w:rsidR="006D7EF2" w:rsidRDefault="006D7EF2" w:rsidP="00035C15">
            <w:pPr>
              <w:pStyle w:val="BodyText"/>
              <w:spacing w:before="60" w:after="60"/>
              <w:ind w:right="284"/>
              <w:jc w:val="both"/>
              <w:rPr>
                <w:i w:val="0"/>
                <w:sz w:val="18"/>
                <w:szCs w:val="20"/>
              </w:rPr>
            </w:pPr>
            <w:r>
              <w:rPr>
                <w:i w:val="0"/>
                <w:sz w:val="18"/>
                <w:szCs w:val="20"/>
              </w:rPr>
              <w:t>International and Governmental Relations Department, Executive Office</w:t>
            </w:r>
          </w:p>
        </w:tc>
      </w:tr>
      <w:tr w:rsidR="006D7EF2" w14:paraId="61F9A581"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01597B8" w14:textId="77777777" w:rsidR="006D7EF2" w:rsidRDefault="006D7EF2" w:rsidP="00035C15">
            <w:pPr>
              <w:pStyle w:val="BodyText"/>
              <w:spacing w:before="60" w:after="60"/>
              <w:ind w:right="284"/>
              <w:jc w:val="both"/>
              <w:rPr>
                <w:i w:val="0"/>
                <w:sz w:val="18"/>
                <w:szCs w:val="20"/>
              </w:rPr>
            </w:pPr>
            <w:r>
              <w:rPr>
                <w:i w:val="0"/>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76A3ED8" w14:textId="77777777" w:rsidR="006D7EF2" w:rsidRDefault="006D7EF2" w:rsidP="00035C15">
            <w:pPr>
              <w:pStyle w:val="BodyText"/>
              <w:spacing w:before="60" w:after="60"/>
              <w:ind w:right="284"/>
              <w:jc w:val="both"/>
              <w:rPr>
                <w:i w:val="0"/>
                <w:sz w:val="18"/>
                <w:szCs w:val="20"/>
                <w:lang w:val="fr-BE"/>
              </w:rPr>
            </w:pPr>
            <w:r>
              <w:rPr>
                <w:i w:val="0"/>
                <w:sz w:val="18"/>
                <w:szCs w:val="20"/>
                <w:lang w:val="fr-BE"/>
              </w:rPr>
              <w:t>31 Nádor street, Budapest 1051, Hungary</w:t>
            </w:r>
          </w:p>
        </w:tc>
      </w:tr>
      <w:tr w:rsidR="006D7EF2" w14:paraId="282CF807"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14F392E" w14:textId="77777777" w:rsidR="006D7EF2" w:rsidRDefault="006D7EF2" w:rsidP="00035C15">
            <w:pPr>
              <w:pStyle w:val="BodyText"/>
              <w:spacing w:before="60" w:after="60"/>
              <w:ind w:right="284"/>
              <w:jc w:val="both"/>
              <w:rPr>
                <w:i w:val="0"/>
                <w:sz w:val="18"/>
                <w:szCs w:val="20"/>
              </w:rPr>
            </w:pPr>
            <w:r>
              <w:rPr>
                <w:i w:val="0"/>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7516218" w14:textId="77777777" w:rsidR="006D7EF2" w:rsidRDefault="00C67B4B" w:rsidP="00035C15">
            <w:pPr>
              <w:pStyle w:val="BodyText"/>
              <w:spacing w:before="60" w:after="60"/>
              <w:ind w:right="284"/>
              <w:jc w:val="both"/>
              <w:rPr>
                <w:i w:val="0"/>
                <w:sz w:val="18"/>
                <w:szCs w:val="20"/>
              </w:rPr>
            </w:pPr>
            <w:hyperlink r:id="rId31" w:history="1">
              <w:r w:rsidR="006D7EF2" w:rsidRPr="009D35D4">
                <w:rPr>
                  <w:rStyle w:val="Hyperlink"/>
                  <w:i w:val="0"/>
                  <w:sz w:val="18"/>
                  <w:szCs w:val="20"/>
                </w:rPr>
                <w:t>cef@mfb.hu</w:t>
              </w:r>
            </w:hyperlink>
            <w:r w:rsidR="006D7EF2">
              <w:rPr>
                <w:i w:val="0"/>
                <w:sz w:val="18"/>
                <w:szCs w:val="20"/>
              </w:rPr>
              <w:t xml:space="preserve"> </w:t>
            </w:r>
          </w:p>
        </w:tc>
      </w:tr>
      <w:tr w:rsidR="006D7EF2" w14:paraId="570D5AD6"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033FF0E" w14:textId="77777777" w:rsidR="006D7EF2" w:rsidRDefault="006D7EF2" w:rsidP="00035C15">
            <w:pPr>
              <w:pStyle w:val="BodyText"/>
              <w:spacing w:before="60" w:after="60"/>
              <w:ind w:right="284"/>
              <w:jc w:val="both"/>
              <w:rPr>
                <w:i w:val="0"/>
                <w:sz w:val="18"/>
                <w:szCs w:val="20"/>
              </w:rPr>
            </w:pPr>
            <w:r>
              <w:rPr>
                <w:i w:val="0"/>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5CCA61C" w14:textId="77777777" w:rsidR="006D7EF2" w:rsidRPr="00B210A4" w:rsidRDefault="00C67B4B" w:rsidP="00035C15">
            <w:pPr>
              <w:pStyle w:val="BodyText"/>
              <w:spacing w:before="60" w:after="60"/>
              <w:ind w:right="284"/>
              <w:jc w:val="both"/>
              <w:rPr>
                <w:i w:val="0"/>
                <w:sz w:val="18"/>
                <w:szCs w:val="20"/>
              </w:rPr>
            </w:pPr>
            <w:hyperlink r:id="rId32" w:history="1">
              <w:r w:rsidR="006D7EF2" w:rsidRPr="00B210A4">
                <w:rPr>
                  <w:rStyle w:val="Hyperlink"/>
                  <w:i w:val="0"/>
                  <w:sz w:val="18"/>
                  <w:szCs w:val="20"/>
                </w:rPr>
                <w:t>https://www.mfb.hu</w:t>
              </w:r>
            </w:hyperlink>
          </w:p>
        </w:tc>
      </w:tr>
    </w:tbl>
    <w:p w14:paraId="36629557" w14:textId="77777777" w:rsidR="006D7EF2" w:rsidRDefault="006D7EF2" w:rsidP="00B7193E"/>
    <w:p w14:paraId="7F07FD06" w14:textId="2AF0DBE8" w:rsidR="006D7EF2" w:rsidRDefault="006D7EF2" w:rsidP="006D7EF2">
      <w:pPr>
        <w:pStyle w:val="ListParagraph"/>
        <w:numPr>
          <w:ilvl w:val="0"/>
          <w:numId w:val="6"/>
        </w:numPr>
        <w:jc w:val="both"/>
        <w:rPr>
          <w:szCs w:val="20"/>
          <w:lang w:val="es-ES"/>
        </w:rPr>
      </w:pPr>
      <w:r>
        <w:rPr>
          <w:szCs w:val="20"/>
          <w:lang w:val="es-ES"/>
        </w:rPr>
        <w:t>Instituto de Crédito Oficial</w:t>
      </w:r>
      <w:r w:rsidR="00AE7367">
        <w:rPr>
          <w:szCs w:val="20"/>
          <w:lang w:val="es-ES"/>
        </w:rPr>
        <w:t xml:space="preserve"> </w:t>
      </w:r>
      <w:r w:rsidR="00D262B3">
        <w:rPr>
          <w:szCs w:val="20"/>
          <w:lang w:val="es-ES"/>
        </w:rPr>
        <w:t>(</w:t>
      </w:r>
      <w:r>
        <w:rPr>
          <w:szCs w:val="20"/>
          <w:lang w:val="es-ES"/>
        </w:rPr>
        <w:t>ICO</w:t>
      </w:r>
      <w:r w:rsidR="00D262B3">
        <w:rPr>
          <w:szCs w:val="20"/>
          <w:lang w:val="es-ES"/>
        </w:rPr>
        <w:t>)</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6D7EF2" w14:paraId="50443DB3"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7082C7E3" w14:textId="77777777" w:rsidR="006D7EF2" w:rsidRDefault="006D7EF2" w:rsidP="00035C15">
            <w:pPr>
              <w:pStyle w:val="BodyText"/>
              <w:spacing w:before="60" w:after="60"/>
              <w:ind w:right="284"/>
              <w:jc w:val="both"/>
              <w:rPr>
                <w:i w:val="0"/>
                <w:sz w:val="18"/>
                <w:szCs w:val="20"/>
              </w:rPr>
            </w:pPr>
            <w:r>
              <w:rPr>
                <w:i w:val="0"/>
                <w:sz w:val="18"/>
                <w:szCs w:val="20"/>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43B4147" w14:textId="77777777" w:rsidR="006D7EF2" w:rsidRDefault="006D7EF2" w:rsidP="00035C15">
            <w:pPr>
              <w:pStyle w:val="BodyText"/>
              <w:spacing w:before="60" w:after="60"/>
              <w:ind w:right="284"/>
              <w:jc w:val="both"/>
              <w:rPr>
                <w:i w:val="0"/>
                <w:sz w:val="18"/>
                <w:szCs w:val="20"/>
              </w:rPr>
            </w:pPr>
            <w:r>
              <w:rPr>
                <w:i w:val="0"/>
                <w:sz w:val="18"/>
                <w:szCs w:val="20"/>
              </w:rPr>
              <w:t>EU</w:t>
            </w:r>
          </w:p>
        </w:tc>
      </w:tr>
      <w:tr w:rsidR="006D7EF2" w14:paraId="2F58EFA9"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4FFCDFF" w14:textId="77777777" w:rsidR="006D7EF2" w:rsidRDefault="006D7EF2" w:rsidP="00035C15">
            <w:pPr>
              <w:pStyle w:val="BodyText"/>
              <w:spacing w:before="60" w:after="60"/>
              <w:ind w:right="284"/>
              <w:jc w:val="both"/>
              <w:rPr>
                <w:i w:val="0"/>
                <w:sz w:val="18"/>
                <w:szCs w:val="20"/>
              </w:rPr>
            </w:pPr>
            <w:r>
              <w:rPr>
                <w:i w:val="0"/>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48EA4E6" w14:textId="77777777" w:rsidR="006D7EF2" w:rsidRDefault="006D7EF2" w:rsidP="00035C15">
            <w:pPr>
              <w:pStyle w:val="BodyText"/>
              <w:spacing w:before="60" w:after="60"/>
              <w:ind w:right="284"/>
              <w:jc w:val="both"/>
              <w:rPr>
                <w:i w:val="0"/>
                <w:sz w:val="18"/>
                <w:szCs w:val="20"/>
              </w:rPr>
            </w:pPr>
            <w:r>
              <w:rPr>
                <w:i w:val="0"/>
                <w:sz w:val="18"/>
                <w:szCs w:val="20"/>
              </w:rPr>
              <w:t>Instituto de Crédito Oficial</w:t>
            </w:r>
          </w:p>
        </w:tc>
      </w:tr>
      <w:tr w:rsidR="006D7EF2" w14:paraId="48368A5B"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01EEF3A6" w14:textId="77777777" w:rsidR="006D7EF2" w:rsidRDefault="006D7EF2" w:rsidP="00035C15">
            <w:pPr>
              <w:pStyle w:val="BodyText"/>
              <w:spacing w:before="60" w:after="60"/>
              <w:ind w:right="284"/>
              <w:jc w:val="both"/>
              <w:rPr>
                <w:i w:val="0"/>
                <w:sz w:val="18"/>
                <w:szCs w:val="20"/>
              </w:rPr>
            </w:pPr>
            <w:r>
              <w:rPr>
                <w:i w:val="0"/>
                <w:sz w:val="18"/>
                <w:szCs w:val="20"/>
              </w:rPr>
              <w:lastRenderedPageBreak/>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705E532" w14:textId="77777777" w:rsidR="006D7EF2" w:rsidRDefault="006D7EF2" w:rsidP="00035C15">
            <w:pPr>
              <w:pStyle w:val="BodyText"/>
              <w:spacing w:before="60" w:after="60"/>
              <w:ind w:right="284"/>
              <w:jc w:val="both"/>
              <w:rPr>
                <w:i w:val="0"/>
                <w:sz w:val="18"/>
                <w:szCs w:val="20"/>
              </w:rPr>
            </w:pPr>
            <w:r>
              <w:rPr>
                <w:i w:val="0"/>
                <w:sz w:val="18"/>
                <w:szCs w:val="20"/>
              </w:rPr>
              <w:t>Financiación Internacional y AsuntosUE</w:t>
            </w:r>
          </w:p>
        </w:tc>
      </w:tr>
      <w:tr w:rsidR="006D7EF2" w14:paraId="4BE850DA"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F6691B5" w14:textId="77777777" w:rsidR="006D7EF2" w:rsidRDefault="006D7EF2" w:rsidP="00035C15">
            <w:pPr>
              <w:pStyle w:val="BodyText"/>
              <w:spacing w:before="60" w:after="60"/>
              <w:ind w:right="284"/>
              <w:jc w:val="both"/>
              <w:rPr>
                <w:i w:val="0"/>
                <w:sz w:val="18"/>
                <w:szCs w:val="20"/>
              </w:rPr>
            </w:pPr>
            <w:r>
              <w:rPr>
                <w:i w:val="0"/>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CF0C5FD" w14:textId="77777777" w:rsidR="006D7EF2" w:rsidRDefault="006D7EF2" w:rsidP="00035C15">
            <w:pPr>
              <w:pStyle w:val="BodyText"/>
              <w:spacing w:before="60" w:after="60"/>
              <w:ind w:right="284"/>
              <w:jc w:val="both"/>
              <w:rPr>
                <w:i w:val="0"/>
                <w:sz w:val="18"/>
                <w:szCs w:val="20"/>
                <w:lang w:val="fr-BE"/>
              </w:rPr>
            </w:pPr>
            <w:r>
              <w:rPr>
                <w:i w:val="0"/>
                <w:sz w:val="18"/>
                <w:szCs w:val="20"/>
                <w:lang w:val="fr-BE"/>
              </w:rPr>
              <w:t>Paseo Prado 4, 28014 Madrid (España)</w:t>
            </w:r>
          </w:p>
        </w:tc>
      </w:tr>
      <w:tr w:rsidR="006D7EF2" w14:paraId="02AC98CF"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2A72A226" w14:textId="77777777" w:rsidR="006D7EF2" w:rsidRDefault="006D7EF2" w:rsidP="00035C15">
            <w:pPr>
              <w:pStyle w:val="BodyText"/>
              <w:spacing w:before="60" w:after="60"/>
              <w:ind w:right="284"/>
              <w:jc w:val="both"/>
              <w:rPr>
                <w:i w:val="0"/>
                <w:sz w:val="18"/>
                <w:szCs w:val="20"/>
              </w:rPr>
            </w:pPr>
            <w:r>
              <w:rPr>
                <w:i w:val="0"/>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AC35550" w14:textId="77777777" w:rsidR="006D7EF2" w:rsidRPr="00B210A4" w:rsidRDefault="00C67B4B" w:rsidP="00035C15">
            <w:pPr>
              <w:pStyle w:val="BodyText"/>
              <w:spacing w:before="60" w:after="60"/>
              <w:ind w:right="284"/>
              <w:jc w:val="both"/>
              <w:rPr>
                <w:i w:val="0"/>
                <w:sz w:val="18"/>
                <w:szCs w:val="20"/>
              </w:rPr>
            </w:pPr>
            <w:hyperlink r:id="rId33" w:history="1">
              <w:r w:rsidR="006D7EF2" w:rsidRPr="00B210A4">
                <w:rPr>
                  <w:rStyle w:val="Hyperlink"/>
                  <w:i w:val="0"/>
                  <w:sz w:val="18"/>
                  <w:szCs w:val="20"/>
                </w:rPr>
                <w:t>cef.afif@ico.es</w:t>
              </w:r>
            </w:hyperlink>
          </w:p>
        </w:tc>
      </w:tr>
      <w:tr w:rsidR="006D7EF2" w14:paraId="61E85DF7"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326F0043" w14:textId="77777777" w:rsidR="006D7EF2" w:rsidRDefault="006D7EF2" w:rsidP="00035C15">
            <w:pPr>
              <w:pStyle w:val="BodyText"/>
              <w:spacing w:before="60" w:after="60"/>
              <w:ind w:right="284"/>
              <w:jc w:val="both"/>
              <w:rPr>
                <w:i w:val="0"/>
                <w:sz w:val="18"/>
                <w:szCs w:val="20"/>
              </w:rPr>
            </w:pPr>
            <w:r>
              <w:rPr>
                <w:i w:val="0"/>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769D39F" w14:textId="77777777" w:rsidR="006D7EF2" w:rsidRDefault="00C67B4B" w:rsidP="00035C15">
            <w:pPr>
              <w:pStyle w:val="BodyText"/>
              <w:spacing w:before="60" w:after="60"/>
              <w:ind w:right="284"/>
              <w:jc w:val="both"/>
              <w:rPr>
                <w:i w:val="0"/>
                <w:sz w:val="18"/>
                <w:szCs w:val="20"/>
              </w:rPr>
            </w:pPr>
            <w:hyperlink r:id="rId34" w:history="1">
              <w:r w:rsidR="006D7EF2" w:rsidRPr="009D35D4">
                <w:rPr>
                  <w:rStyle w:val="Hyperlink"/>
                  <w:i w:val="0"/>
                  <w:sz w:val="18"/>
                  <w:szCs w:val="20"/>
                </w:rPr>
                <w:t>www.ico.es</w:t>
              </w:r>
            </w:hyperlink>
            <w:r w:rsidR="006D7EF2">
              <w:rPr>
                <w:i w:val="0"/>
                <w:sz w:val="18"/>
                <w:szCs w:val="20"/>
              </w:rPr>
              <w:t xml:space="preserve"> </w:t>
            </w:r>
          </w:p>
        </w:tc>
      </w:tr>
    </w:tbl>
    <w:p w14:paraId="4BC8BB4A" w14:textId="77777777" w:rsidR="00B7193E" w:rsidRDefault="00B7193E" w:rsidP="00B7193E"/>
    <w:p w14:paraId="34FC601F" w14:textId="4DC42B89" w:rsidR="006D7EF2" w:rsidRPr="00C9525C" w:rsidRDefault="006D7EF2" w:rsidP="006D7EF2">
      <w:pPr>
        <w:pStyle w:val="ListParagraph"/>
        <w:numPr>
          <w:ilvl w:val="0"/>
          <w:numId w:val="6"/>
        </w:numPr>
        <w:jc w:val="both"/>
        <w:rPr>
          <w:szCs w:val="20"/>
          <w:lang w:val="fr-BE"/>
        </w:rPr>
      </w:pPr>
      <w:r w:rsidRPr="00C9525C">
        <w:rPr>
          <w:szCs w:val="20"/>
          <w:lang w:val="fr-BE"/>
        </w:rPr>
        <w:t xml:space="preserve">Caisse des dépôts et consignations </w:t>
      </w:r>
      <w:r w:rsidR="00D262B3">
        <w:rPr>
          <w:szCs w:val="20"/>
          <w:lang w:val="fr-BE"/>
        </w:rPr>
        <w:t>(</w:t>
      </w:r>
      <w:r w:rsidRPr="00C9525C">
        <w:rPr>
          <w:szCs w:val="20"/>
          <w:lang w:val="fr-BE"/>
        </w:rPr>
        <w:t>CDC</w:t>
      </w:r>
      <w:r w:rsidR="00D262B3">
        <w:rPr>
          <w:szCs w:val="20"/>
          <w:lang w:val="fr-BE"/>
        </w:rPr>
        <w:t>)</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6D7EF2" w14:paraId="142E0AE2"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51005BF4" w14:textId="77777777" w:rsidR="006D7EF2" w:rsidRDefault="006D7EF2" w:rsidP="00035C15">
            <w:pPr>
              <w:pStyle w:val="BodyText"/>
              <w:spacing w:before="60" w:after="60"/>
              <w:ind w:right="284"/>
              <w:jc w:val="both"/>
              <w:rPr>
                <w:i w:val="0"/>
                <w:sz w:val="18"/>
                <w:szCs w:val="20"/>
              </w:rPr>
            </w:pPr>
            <w:r>
              <w:rPr>
                <w:i w:val="0"/>
                <w:sz w:val="18"/>
                <w:szCs w:val="20"/>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5D47F8D" w14:textId="77777777" w:rsidR="006D7EF2" w:rsidRDefault="006D7EF2" w:rsidP="00035C15">
            <w:pPr>
              <w:pStyle w:val="BodyText"/>
              <w:spacing w:before="60" w:after="60"/>
              <w:ind w:right="284"/>
              <w:jc w:val="both"/>
              <w:rPr>
                <w:i w:val="0"/>
                <w:sz w:val="18"/>
                <w:szCs w:val="20"/>
              </w:rPr>
            </w:pPr>
            <w:r>
              <w:rPr>
                <w:i w:val="0"/>
                <w:sz w:val="18"/>
                <w:szCs w:val="20"/>
              </w:rPr>
              <w:t>France</w:t>
            </w:r>
          </w:p>
        </w:tc>
      </w:tr>
      <w:tr w:rsidR="006D7EF2" w:rsidRPr="00C67B4B" w14:paraId="7D701E00"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5643E97" w14:textId="77777777" w:rsidR="006D7EF2" w:rsidRDefault="006D7EF2" w:rsidP="00035C15">
            <w:pPr>
              <w:pStyle w:val="BodyText"/>
              <w:spacing w:before="60" w:after="60"/>
              <w:ind w:right="284"/>
              <w:jc w:val="both"/>
              <w:rPr>
                <w:i w:val="0"/>
                <w:sz w:val="18"/>
                <w:szCs w:val="20"/>
              </w:rPr>
            </w:pPr>
            <w:r>
              <w:rPr>
                <w:i w:val="0"/>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1C2136E" w14:textId="77777777" w:rsidR="006D7EF2" w:rsidRPr="00306914" w:rsidRDefault="006D7EF2" w:rsidP="00035C15">
            <w:pPr>
              <w:pStyle w:val="BodyText"/>
              <w:spacing w:before="60" w:after="60"/>
              <w:ind w:right="284"/>
              <w:jc w:val="both"/>
              <w:rPr>
                <w:i w:val="0"/>
                <w:sz w:val="18"/>
                <w:szCs w:val="20"/>
                <w:lang w:val="fr-FR"/>
              </w:rPr>
            </w:pPr>
            <w:r w:rsidRPr="00306914">
              <w:rPr>
                <w:i w:val="0"/>
                <w:sz w:val="18"/>
                <w:szCs w:val="20"/>
                <w:lang w:val="fr-FR"/>
              </w:rPr>
              <w:t>Caisse des dépôts et c</w:t>
            </w:r>
            <w:r>
              <w:rPr>
                <w:i w:val="0"/>
                <w:sz w:val="18"/>
                <w:szCs w:val="20"/>
                <w:lang w:val="fr-FR"/>
              </w:rPr>
              <w:t>onsignations</w:t>
            </w:r>
          </w:p>
        </w:tc>
      </w:tr>
      <w:tr w:rsidR="006D7EF2" w:rsidRPr="00C67B4B" w14:paraId="6653B023"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513BEB4C" w14:textId="77777777" w:rsidR="006D7EF2" w:rsidRDefault="006D7EF2" w:rsidP="00035C15">
            <w:pPr>
              <w:pStyle w:val="BodyText"/>
              <w:spacing w:before="60" w:after="60"/>
              <w:ind w:right="284"/>
              <w:jc w:val="both"/>
              <w:rPr>
                <w:i w:val="0"/>
                <w:sz w:val="18"/>
                <w:szCs w:val="20"/>
              </w:rPr>
            </w:pPr>
            <w:r>
              <w:rPr>
                <w:i w:val="0"/>
                <w:sz w:val="18"/>
                <w:szCs w:val="20"/>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2BEA1D9" w14:textId="77777777" w:rsidR="006D7EF2" w:rsidRPr="00F07233" w:rsidRDefault="006D7EF2" w:rsidP="00035C15">
            <w:pPr>
              <w:pStyle w:val="BodyText"/>
              <w:spacing w:before="60" w:after="60"/>
              <w:ind w:right="284"/>
              <w:jc w:val="both"/>
              <w:rPr>
                <w:i w:val="0"/>
                <w:sz w:val="18"/>
                <w:szCs w:val="20"/>
                <w:lang w:val="fr-FR"/>
              </w:rPr>
            </w:pPr>
            <w:r w:rsidRPr="00F07233">
              <w:rPr>
                <w:i w:val="0"/>
                <w:sz w:val="18"/>
                <w:szCs w:val="20"/>
                <w:lang w:val="fr-FR"/>
              </w:rPr>
              <w:t>Affaires européennes – Direction des r</w:t>
            </w:r>
            <w:r>
              <w:rPr>
                <w:i w:val="0"/>
                <w:sz w:val="18"/>
                <w:szCs w:val="20"/>
                <w:lang w:val="fr-FR"/>
              </w:rPr>
              <w:t>elations institutionnelles, internationales et européennes</w:t>
            </w:r>
          </w:p>
        </w:tc>
      </w:tr>
      <w:tr w:rsidR="006D7EF2" w:rsidRPr="00C67B4B" w14:paraId="7F735872"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3399124C" w14:textId="77777777" w:rsidR="006D7EF2" w:rsidRDefault="006D7EF2" w:rsidP="00035C15">
            <w:pPr>
              <w:pStyle w:val="BodyText"/>
              <w:spacing w:before="60" w:after="60"/>
              <w:ind w:right="284"/>
              <w:jc w:val="both"/>
              <w:rPr>
                <w:i w:val="0"/>
                <w:sz w:val="18"/>
                <w:szCs w:val="20"/>
              </w:rPr>
            </w:pPr>
            <w:r>
              <w:rPr>
                <w:i w:val="0"/>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25FC774" w14:textId="77777777" w:rsidR="006D7EF2" w:rsidRDefault="006D7EF2" w:rsidP="00035C15">
            <w:pPr>
              <w:pStyle w:val="BodyText"/>
              <w:spacing w:before="60" w:after="60"/>
              <w:ind w:right="284"/>
              <w:jc w:val="both"/>
              <w:rPr>
                <w:i w:val="0"/>
                <w:sz w:val="18"/>
                <w:szCs w:val="20"/>
                <w:lang w:val="fr-BE"/>
              </w:rPr>
            </w:pPr>
            <w:r>
              <w:rPr>
                <w:i w:val="0"/>
                <w:sz w:val="18"/>
                <w:szCs w:val="20"/>
                <w:lang w:val="fr-BE"/>
              </w:rPr>
              <w:t>56 rue de Lille, 75356 07 SP – PARIS - FRANCE</w:t>
            </w:r>
          </w:p>
        </w:tc>
      </w:tr>
      <w:tr w:rsidR="006D7EF2" w14:paraId="19A84875"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07150D2C" w14:textId="77777777" w:rsidR="006D7EF2" w:rsidRDefault="006D7EF2" w:rsidP="00035C15">
            <w:pPr>
              <w:pStyle w:val="BodyText"/>
              <w:spacing w:before="60" w:after="60"/>
              <w:ind w:right="284"/>
              <w:jc w:val="both"/>
              <w:rPr>
                <w:i w:val="0"/>
                <w:sz w:val="18"/>
                <w:szCs w:val="20"/>
              </w:rPr>
            </w:pPr>
            <w:r>
              <w:rPr>
                <w:i w:val="0"/>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DA6F8EC" w14:textId="77777777" w:rsidR="006D7EF2" w:rsidRDefault="00C67B4B" w:rsidP="00035C15">
            <w:pPr>
              <w:pStyle w:val="BodyText"/>
              <w:spacing w:before="60" w:after="60"/>
              <w:ind w:right="284"/>
              <w:jc w:val="both"/>
              <w:rPr>
                <w:i w:val="0"/>
                <w:sz w:val="18"/>
                <w:szCs w:val="20"/>
              </w:rPr>
            </w:pPr>
            <w:hyperlink r:id="rId35" w:history="1">
              <w:r w:rsidR="006D7EF2" w:rsidRPr="00857DC1">
                <w:rPr>
                  <w:rStyle w:val="Hyperlink"/>
                  <w:i w:val="0"/>
                  <w:sz w:val="18"/>
                  <w:szCs w:val="20"/>
                </w:rPr>
                <w:t>CEF@caissedesdepots.fr</w:t>
              </w:r>
            </w:hyperlink>
          </w:p>
        </w:tc>
      </w:tr>
      <w:tr w:rsidR="006D7EF2" w14:paraId="1578DE36"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7F0785C" w14:textId="77777777" w:rsidR="006D7EF2" w:rsidRDefault="006D7EF2" w:rsidP="00035C15">
            <w:pPr>
              <w:pStyle w:val="BodyText"/>
              <w:spacing w:before="60" w:after="60"/>
              <w:ind w:right="284"/>
              <w:jc w:val="both"/>
              <w:rPr>
                <w:i w:val="0"/>
                <w:sz w:val="18"/>
                <w:szCs w:val="20"/>
              </w:rPr>
            </w:pPr>
            <w:r>
              <w:rPr>
                <w:i w:val="0"/>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F4642AF" w14:textId="77777777" w:rsidR="006D7EF2" w:rsidRDefault="00C67B4B" w:rsidP="00035C15">
            <w:pPr>
              <w:pStyle w:val="BodyText"/>
              <w:spacing w:before="60" w:after="60"/>
              <w:ind w:right="284"/>
              <w:jc w:val="both"/>
              <w:rPr>
                <w:i w:val="0"/>
                <w:sz w:val="18"/>
                <w:szCs w:val="20"/>
              </w:rPr>
            </w:pPr>
            <w:hyperlink r:id="rId36" w:history="1">
              <w:r w:rsidR="006D7EF2" w:rsidRPr="00857DC1">
                <w:rPr>
                  <w:rStyle w:val="Hyperlink"/>
                  <w:i w:val="0"/>
                  <w:sz w:val="18"/>
                  <w:szCs w:val="20"/>
                </w:rPr>
                <w:t>www.caissedesdepots.fr</w:t>
              </w:r>
            </w:hyperlink>
          </w:p>
        </w:tc>
      </w:tr>
    </w:tbl>
    <w:p w14:paraId="58F17EA7" w14:textId="77777777" w:rsidR="006D7EF2" w:rsidRPr="00A27E98" w:rsidRDefault="006D7EF2" w:rsidP="00B7193E"/>
    <w:p w14:paraId="4394BFFC" w14:textId="1FAD9833" w:rsidR="006D7EF2" w:rsidRDefault="006D7EF2" w:rsidP="006D7EF2">
      <w:pPr>
        <w:pStyle w:val="ListParagraph"/>
        <w:numPr>
          <w:ilvl w:val="0"/>
          <w:numId w:val="6"/>
        </w:numPr>
        <w:jc w:val="both"/>
        <w:rPr>
          <w:szCs w:val="20"/>
        </w:rPr>
      </w:pPr>
      <w:r>
        <w:rPr>
          <w:szCs w:val="20"/>
        </w:rPr>
        <w:t xml:space="preserve">Bank Gospodarstwa Krajowego </w:t>
      </w:r>
      <w:r w:rsidR="00D262B3">
        <w:rPr>
          <w:szCs w:val="20"/>
        </w:rPr>
        <w:t>(</w:t>
      </w:r>
      <w:r>
        <w:rPr>
          <w:szCs w:val="20"/>
        </w:rPr>
        <w:t>BGK</w:t>
      </w:r>
      <w:r w:rsidR="00D262B3">
        <w:rPr>
          <w:szCs w:val="20"/>
        </w:rPr>
        <w:t>)</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6D7EF2" w14:paraId="00AA9115"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3C95EEEE" w14:textId="77777777" w:rsidR="006D7EF2" w:rsidRDefault="006D7EF2" w:rsidP="00035C15">
            <w:pPr>
              <w:pStyle w:val="BodyText"/>
              <w:spacing w:before="60" w:after="60"/>
              <w:ind w:right="284"/>
              <w:jc w:val="both"/>
              <w:rPr>
                <w:i w:val="0"/>
                <w:sz w:val="18"/>
                <w:szCs w:val="20"/>
              </w:rPr>
            </w:pPr>
            <w:r>
              <w:rPr>
                <w:i w:val="0"/>
                <w:sz w:val="18"/>
                <w:szCs w:val="20"/>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EFBE5C5" w14:textId="77777777" w:rsidR="006D7EF2" w:rsidRDefault="006D7EF2" w:rsidP="00035C15">
            <w:pPr>
              <w:pStyle w:val="BodyText"/>
              <w:spacing w:before="60" w:after="60"/>
              <w:ind w:right="284"/>
              <w:jc w:val="both"/>
              <w:rPr>
                <w:i w:val="0"/>
                <w:sz w:val="18"/>
                <w:szCs w:val="20"/>
              </w:rPr>
            </w:pPr>
            <w:r>
              <w:rPr>
                <w:i w:val="0"/>
                <w:sz w:val="18"/>
                <w:szCs w:val="20"/>
              </w:rPr>
              <w:t>Poland</w:t>
            </w:r>
          </w:p>
        </w:tc>
      </w:tr>
      <w:tr w:rsidR="006D7EF2" w14:paraId="1DBA2AF6"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2A8C964A" w14:textId="77777777" w:rsidR="006D7EF2" w:rsidRDefault="006D7EF2" w:rsidP="00035C15">
            <w:pPr>
              <w:pStyle w:val="BodyText"/>
              <w:spacing w:before="60" w:after="60"/>
              <w:ind w:right="284"/>
              <w:jc w:val="both"/>
              <w:rPr>
                <w:i w:val="0"/>
                <w:sz w:val="18"/>
                <w:szCs w:val="20"/>
              </w:rPr>
            </w:pPr>
            <w:r>
              <w:rPr>
                <w:i w:val="0"/>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E6E6F8B" w14:textId="77777777" w:rsidR="006D7EF2" w:rsidRDefault="006D7EF2" w:rsidP="00035C15">
            <w:pPr>
              <w:pStyle w:val="BodyText"/>
              <w:spacing w:before="60" w:after="60"/>
              <w:ind w:right="284"/>
              <w:jc w:val="both"/>
              <w:rPr>
                <w:i w:val="0"/>
                <w:sz w:val="18"/>
                <w:szCs w:val="20"/>
              </w:rPr>
            </w:pPr>
            <w:r>
              <w:rPr>
                <w:i w:val="0"/>
                <w:sz w:val="18"/>
                <w:szCs w:val="20"/>
              </w:rPr>
              <w:t>Bank Gospodarstwa Krajowego</w:t>
            </w:r>
          </w:p>
        </w:tc>
      </w:tr>
      <w:tr w:rsidR="006D7EF2" w14:paraId="6B3E19C0"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0A0EDA31" w14:textId="77777777" w:rsidR="006D7EF2" w:rsidRDefault="006D7EF2" w:rsidP="00035C15">
            <w:pPr>
              <w:pStyle w:val="BodyText"/>
              <w:spacing w:before="60" w:after="60"/>
              <w:ind w:right="284"/>
              <w:jc w:val="both"/>
              <w:rPr>
                <w:i w:val="0"/>
                <w:sz w:val="18"/>
                <w:szCs w:val="20"/>
              </w:rPr>
            </w:pPr>
            <w:r>
              <w:rPr>
                <w:i w:val="0"/>
                <w:sz w:val="18"/>
                <w:szCs w:val="20"/>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6D52D77" w14:textId="77777777" w:rsidR="006D7EF2" w:rsidRDefault="006D7EF2" w:rsidP="00035C15">
            <w:pPr>
              <w:pStyle w:val="BodyText"/>
              <w:spacing w:before="60" w:after="60"/>
              <w:ind w:right="284"/>
              <w:jc w:val="both"/>
              <w:rPr>
                <w:i w:val="0"/>
                <w:sz w:val="18"/>
                <w:szCs w:val="20"/>
              </w:rPr>
            </w:pPr>
            <w:r>
              <w:rPr>
                <w:i w:val="0"/>
                <w:sz w:val="18"/>
                <w:szCs w:val="20"/>
              </w:rPr>
              <w:t>European Programmes Department</w:t>
            </w:r>
          </w:p>
        </w:tc>
      </w:tr>
      <w:tr w:rsidR="006D7EF2" w14:paraId="2B72D1CC"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86ECDC4" w14:textId="77777777" w:rsidR="006D7EF2" w:rsidRDefault="006D7EF2" w:rsidP="00035C15">
            <w:pPr>
              <w:pStyle w:val="BodyText"/>
              <w:spacing w:before="60" w:after="60"/>
              <w:ind w:right="284"/>
              <w:jc w:val="both"/>
              <w:rPr>
                <w:i w:val="0"/>
                <w:sz w:val="18"/>
                <w:szCs w:val="20"/>
              </w:rPr>
            </w:pPr>
            <w:r>
              <w:rPr>
                <w:i w:val="0"/>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DD8AB26" w14:textId="77777777" w:rsidR="006D7EF2" w:rsidRPr="00B7193E" w:rsidRDefault="006D7EF2" w:rsidP="00035C15">
            <w:pPr>
              <w:pStyle w:val="BodyText"/>
              <w:spacing w:before="60" w:after="60"/>
              <w:ind w:right="284"/>
              <w:jc w:val="both"/>
              <w:rPr>
                <w:i w:val="0"/>
                <w:sz w:val="18"/>
                <w:szCs w:val="20"/>
                <w:lang w:val="en-GB"/>
              </w:rPr>
            </w:pPr>
            <w:r w:rsidRPr="00B7193E">
              <w:rPr>
                <w:i w:val="0"/>
                <w:sz w:val="18"/>
                <w:szCs w:val="20"/>
                <w:lang w:val="en-GB"/>
              </w:rPr>
              <w:t>Al. Jerozolimskie 7, 00-955 Warsaw, Poland</w:t>
            </w:r>
          </w:p>
          <w:p w14:paraId="5C2AAD91" w14:textId="77777777" w:rsidR="006D7EF2" w:rsidRPr="00B7193E" w:rsidRDefault="006D7EF2" w:rsidP="00035C15">
            <w:pPr>
              <w:pStyle w:val="BodyText"/>
              <w:spacing w:before="60" w:after="60"/>
              <w:ind w:right="284"/>
              <w:jc w:val="both"/>
              <w:rPr>
                <w:i w:val="0"/>
                <w:sz w:val="18"/>
                <w:szCs w:val="20"/>
                <w:lang w:val="en-GB"/>
              </w:rPr>
            </w:pPr>
          </w:p>
          <w:p w14:paraId="6C516891" w14:textId="77777777" w:rsidR="006D7EF2" w:rsidRPr="00B7193E" w:rsidRDefault="006D7EF2" w:rsidP="00035C15">
            <w:pPr>
              <w:pStyle w:val="BodyText"/>
              <w:spacing w:before="60" w:after="60"/>
              <w:ind w:right="284"/>
              <w:jc w:val="both"/>
              <w:rPr>
                <w:sz w:val="18"/>
                <w:szCs w:val="20"/>
                <w:lang w:val="en-GB"/>
              </w:rPr>
            </w:pPr>
            <w:r w:rsidRPr="00B7193E">
              <w:rPr>
                <w:sz w:val="18"/>
                <w:szCs w:val="20"/>
                <w:lang w:val="en-GB"/>
              </w:rPr>
              <w:t>Temporary and correspondence address:</w:t>
            </w:r>
          </w:p>
          <w:p w14:paraId="0A257B2A" w14:textId="77777777" w:rsidR="006D7EF2" w:rsidRPr="00B7193E" w:rsidRDefault="006D7EF2" w:rsidP="00035C15">
            <w:pPr>
              <w:pStyle w:val="BodyText"/>
              <w:spacing w:before="60" w:after="60"/>
              <w:ind w:right="284"/>
              <w:jc w:val="both"/>
              <w:rPr>
                <w:i w:val="0"/>
                <w:sz w:val="18"/>
                <w:szCs w:val="20"/>
                <w:lang w:val="en-GB"/>
              </w:rPr>
            </w:pPr>
          </w:p>
          <w:p w14:paraId="5AF2B0BB" w14:textId="77777777" w:rsidR="006D7EF2" w:rsidRDefault="006D7EF2" w:rsidP="00035C15">
            <w:pPr>
              <w:pStyle w:val="BodyText"/>
              <w:spacing w:before="60" w:after="60"/>
              <w:ind w:right="284"/>
              <w:jc w:val="both"/>
              <w:rPr>
                <w:i w:val="0"/>
                <w:sz w:val="18"/>
                <w:szCs w:val="20"/>
                <w:lang w:val="fr-BE"/>
              </w:rPr>
            </w:pPr>
            <w:r>
              <w:rPr>
                <w:i w:val="0"/>
                <w:sz w:val="18"/>
                <w:szCs w:val="20"/>
                <w:lang w:val="fr-BE"/>
              </w:rPr>
              <w:t>Chmielna 73, 00-801 Warsaw, Poland</w:t>
            </w:r>
          </w:p>
        </w:tc>
      </w:tr>
      <w:tr w:rsidR="006D7EF2" w14:paraId="42FC6FF1"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EE74D1B" w14:textId="77777777" w:rsidR="006D7EF2" w:rsidRDefault="006D7EF2" w:rsidP="00035C15">
            <w:pPr>
              <w:pStyle w:val="BodyText"/>
              <w:spacing w:before="60" w:after="60"/>
              <w:ind w:right="284"/>
              <w:jc w:val="both"/>
              <w:rPr>
                <w:i w:val="0"/>
                <w:sz w:val="18"/>
                <w:szCs w:val="20"/>
              </w:rPr>
            </w:pPr>
            <w:r>
              <w:rPr>
                <w:i w:val="0"/>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A860862" w14:textId="77777777" w:rsidR="006D7EF2" w:rsidRPr="00B210A4" w:rsidRDefault="00C67B4B" w:rsidP="00035C15">
            <w:pPr>
              <w:pStyle w:val="BodyText"/>
              <w:spacing w:before="60" w:after="60"/>
              <w:ind w:right="284"/>
              <w:jc w:val="both"/>
              <w:rPr>
                <w:i w:val="0"/>
                <w:sz w:val="18"/>
                <w:szCs w:val="20"/>
              </w:rPr>
            </w:pPr>
            <w:hyperlink r:id="rId37" w:history="1">
              <w:r w:rsidR="006D7EF2" w:rsidRPr="00B210A4">
                <w:rPr>
                  <w:rStyle w:val="Hyperlink"/>
                  <w:i w:val="0"/>
                  <w:sz w:val="18"/>
                  <w:szCs w:val="20"/>
                </w:rPr>
                <w:t>CEF@bgk.pl</w:t>
              </w:r>
            </w:hyperlink>
          </w:p>
        </w:tc>
      </w:tr>
      <w:tr w:rsidR="006D7EF2" w14:paraId="67E876C0" w14:textId="77777777" w:rsidTr="00035C15">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95F504F" w14:textId="77777777" w:rsidR="006D7EF2" w:rsidRDefault="006D7EF2" w:rsidP="00035C15">
            <w:pPr>
              <w:pStyle w:val="BodyText"/>
              <w:spacing w:before="60" w:after="60"/>
              <w:ind w:right="284"/>
              <w:jc w:val="both"/>
              <w:rPr>
                <w:i w:val="0"/>
                <w:sz w:val="18"/>
                <w:szCs w:val="20"/>
              </w:rPr>
            </w:pPr>
            <w:r>
              <w:rPr>
                <w:i w:val="0"/>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898C5C9" w14:textId="4220DF53" w:rsidR="006D7EF2" w:rsidRDefault="00C67B4B" w:rsidP="00035C15">
            <w:pPr>
              <w:pStyle w:val="BodyText"/>
              <w:spacing w:before="60" w:after="60"/>
              <w:ind w:right="284"/>
              <w:jc w:val="both"/>
              <w:rPr>
                <w:i w:val="0"/>
                <w:sz w:val="18"/>
                <w:szCs w:val="20"/>
              </w:rPr>
            </w:pPr>
            <w:hyperlink r:id="rId38" w:history="1">
              <w:r w:rsidR="002E144E" w:rsidRPr="008036BA">
                <w:rPr>
                  <w:rStyle w:val="Hyperlink"/>
                  <w:i w:val="0"/>
                  <w:sz w:val="18"/>
                  <w:szCs w:val="20"/>
                </w:rPr>
                <w:t>www.bgk.pl</w:t>
              </w:r>
            </w:hyperlink>
          </w:p>
        </w:tc>
      </w:tr>
    </w:tbl>
    <w:p w14:paraId="5C208F92" w14:textId="0E21767D" w:rsidR="006D7EF2" w:rsidRDefault="006D7EF2" w:rsidP="00B7193E"/>
    <w:p w14:paraId="70F63EAF" w14:textId="77777777" w:rsidR="00DD6398" w:rsidRPr="00A27E98" w:rsidRDefault="00DD6398" w:rsidP="00DD6398">
      <w:pPr>
        <w:pStyle w:val="ListParagraph"/>
        <w:numPr>
          <w:ilvl w:val="0"/>
          <w:numId w:val="6"/>
        </w:numPr>
        <w:jc w:val="both"/>
        <w:rPr>
          <w:szCs w:val="20"/>
        </w:rPr>
      </w:pPr>
      <w:r w:rsidRPr="003C2E98">
        <w:rPr>
          <w:szCs w:val="20"/>
        </w:rPr>
        <w:t>Finnvera Plc.</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DD6398" w14:paraId="570BB4C7" w14:textId="77777777" w:rsidTr="004E03C6">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31CFB79C" w14:textId="77777777" w:rsidR="00DD6398" w:rsidRDefault="00DD6398" w:rsidP="004E03C6">
            <w:pPr>
              <w:pStyle w:val="BodyText"/>
              <w:spacing w:before="60" w:after="60"/>
              <w:ind w:right="284"/>
              <w:jc w:val="both"/>
              <w:rPr>
                <w:i w:val="0"/>
                <w:sz w:val="18"/>
                <w:szCs w:val="20"/>
              </w:rPr>
            </w:pPr>
            <w:r>
              <w:rPr>
                <w:i w:val="0"/>
                <w:sz w:val="18"/>
                <w:szCs w:val="20"/>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8C3B537" w14:textId="77777777" w:rsidR="00DD6398" w:rsidRDefault="00DD6398" w:rsidP="004E03C6">
            <w:pPr>
              <w:pStyle w:val="BodyText"/>
              <w:spacing w:before="60" w:after="60"/>
              <w:ind w:right="284"/>
              <w:jc w:val="both"/>
              <w:rPr>
                <w:i w:val="0"/>
                <w:sz w:val="18"/>
                <w:szCs w:val="20"/>
              </w:rPr>
            </w:pPr>
            <w:r>
              <w:rPr>
                <w:i w:val="0"/>
                <w:sz w:val="18"/>
                <w:szCs w:val="20"/>
              </w:rPr>
              <w:t>Finland</w:t>
            </w:r>
          </w:p>
        </w:tc>
      </w:tr>
      <w:tr w:rsidR="00DD6398" w14:paraId="257FD62C" w14:textId="77777777" w:rsidTr="004E03C6">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7723202A" w14:textId="77777777" w:rsidR="00DD6398" w:rsidRDefault="00DD6398" w:rsidP="004E03C6">
            <w:pPr>
              <w:pStyle w:val="BodyText"/>
              <w:spacing w:before="60" w:after="60"/>
              <w:ind w:right="284"/>
              <w:jc w:val="both"/>
              <w:rPr>
                <w:i w:val="0"/>
                <w:sz w:val="18"/>
                <w:szCs w:val="20"/>
              </w:rPr>
            </w:pPr>
            <w:r>
              <w:rPr>
                <w:i w:val="0"/>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995DE5A" w14:textId="77777777" w:rsidR="00DD6398" w:rsidRDefault="00DD6398" w:rsidP="004E03C6">
            <w:pPr>
              <w:pStyle w:val="BodyText"/>
              <w:spacing w:before="60" w:after="60"/>
              <w:ind w:right="284"/>
              <w:jc w:val="both"/>
              <w:rPr>
                <w:i w:val="0"/>
                <w:sz w:val="18"/>
                <w:szCs w:val="20"/>
              </w:rPr>
            </w:pPr>
            <w:r w:rsidRPr="003C2E98">
              <w:rPr>
                <w:i w:val="0"/>
                <w:sz w:val="18"/>
                <w:szCs w:val="20"/>
              </w:rPr>
              <w:t>Finnvera Plc.</w:t>
            </w:r>
          </w:p>
        </w:tc>
      </w:tr>
      <w:tr w:rsidR="00DD6398" w14:paraId="0742CA77" w14:textId="77777777" w:rsidTr="004E03C6">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344827A8" w14:textId="77777777" w:rsidR="00DD6398" w:rsidRDefault="00DD6398" w:rsidP="004E03C6">
            <w:pPr>
              <w:pStyle w:val="BodyText"/>
              <w:spacing w:before="60" w:after="60"/>
              <w:ind w:right="284"/>
              <w:jc w:val="both"/>
              <w:rPr>
                <w:i w:val="0"/>
                <w:sz w:val="18"/>
                <w:szCs w:val="20"/>
              </w:rPr>
            </w:pPr>
            <w:r>
              <w:rPr>
                <w:i w:val="0"/>
                <w:sz w:val="18"/>
                <w:szCs w:val="20"/>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F26316C" w14:textId="77777777" w:rsidR="00DD6398" w:rsidRDefault="00DD6398" w:rsidP="004E03C6">
            <w:pPr>
              <w:pStyle w:val="BodyText"/>
              <w:spacing w:before="60" w:after="60"/>
              <w:ind w:right="284"/>
              <w:jc w:val="both"/>
              <w:rPr>
                <w:i w:val="0"/>
                <w:sz w:val="18"/>
                <w:szCs w:val="20"/>
              </w:rPr>
            </w:pPr>
            <w:r>
              <w:rPr>
                <w:i w:val="0"/>
                <w:sz w:val="18"/>
                <w:szCs w:val="20"/>
              </w:rPr>
              <w:t>Large Corporates</w:t>
            </w:r>
          </w:p>
        </w:tc>
      </w:tr>
      <w:tr w:rsidR="00DD6398" w:rsidRPr="00A27E98" w14:paraId="29719619" w14:textId="77777777" w:rsidTr="004E03C6">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285DDC9F" w14:textId="77777777" w:rsidR="00DD6398" w:rsidRDefault="00DD6398" w:rsidP="004E03C6">
            <w:pPr>
              <w:pStyle w:val="BodyText"/>
              <w:spacing w:before="60" w:after="60"/>
              <w:ind w:right="284"/>
              <w:jc w:val="both"/>
              <w:rPr>
                <w:i w:val="0"/>
                <w:sz w:val="18"/>
                <w:szCs w:val="20"/>
              </w:rPr>
            </w:pPr>
            <w:r>
              <w:rPr>
                <w:i w:val="0"/>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3E58BBD" w14:textId="77777777" w:rsidR="00DD6398" w:rsidRDefault="00DD6398" w:rsidP="004E03C6">
            <w:pPr>
              <w:pStyle w:val="BodyText"/>
              <w:spacing w:before="60" w:after="60"/>
              <w:ind w:right="284"/>
              <w:jc w:val="both"/>
              <w:rPr>
                <w:i w:val="0"/>
                <w:sz w:val="18"/>
                <w:szCs w:val="20"/>
                <w:lang w:val="fr-BE"/>
              </w:rPr>
            </w:pPr>
            <w:r>
              <w:rPr>
                <w:i w:val="0"/>
                <w:sz w:val="18"/>
                <w:szCs w:val="20"/>
                <w:lang w:val="fr-BE"/>
              </w:rPr>
              <w:t>PL 1010 (Porkkalankatu 1)</w:t>
            </w:r>
          </w:p>
          <w:p w14:paraId="082EB28C" w14:textId="77777777" w:rsidR="00DD6398" w:rsidRDefault="00DD6398" w:rsidP="004E03C6">
            <w:pPr>
              <w:pStyle w:val="BodyText"/>
              <w:spacing w:before="60" w:after="60"/>
              <w:ind w:right="284"/>
              <w:jc w:val="both"/>
              <w:rPr>
                <w:i w:val="0"/>
                <w:sz w:val="18"/>
                <w:szCs w:val="20"/>
                <w:lang w:val="fr-BE"/>
              </w:rPr>
            </w:pPr>
            <w:r>
              <w:rPr>
                <w:i w:val="0"/>
                <w:sz w:val="18"/>
                <w:szCs w:val="20"/>
                <w:lang w:val="fr-BE"/>
              </w:rPr>
              <w:t>00100 Helsinki</w:t>
            </w:r>
          </w:p>
          <w:p w14:paraId="02845305" w14:textId="77777777" w:rsidR="00DD6398" w:rsidRDefault="00DD6398" w:rsidP="004E03C6">
            <w:pPr>
              <w:pStyle w:val="BodyText"/>
              <w:spacing w:before="60" w:after="60"/>
              <w:ind w:right="284"/>
              <w:jc w:val="both"/>
              <w:rPr>
                <w:i w:val="0"/>
                <w:sz w:val="18"/>
                <w:szCs w:val="20"/>
                <w:lang w:val="fr-BE"/>
              </w:rPr>
            </w:pPr>
            <w:r w:rsidRPr="003C2E98">
              <w:rPr>
                <w:i w:val="0"/>
                <w:sz w:val="18"/>
                <w:szCs w:val="20"/>
                <w:lang w:val="fr-BE"/>
              </w:rPr>
              <w:t>Finland</w:t>
            </w:r>
          </w:p>
        </w:tc>
      </w:tr>
      <w:tr w:rsidR="00DD6398" w14:paraId="6081C401" w14:textId="77777777" w:rsidTr="004E03C6">
        <w:trPr>
          <w:trHeight w:val="323"/>
        </w:trPr>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0598082B" w14:textId="77777777" w:rsidR="00DD6398" w:rsidRPr="00107443" w:rsidRDefault="00DD6398" w:rsidP="004E03C6">
            <w:pPr>
              <w:pStyle w:val="BodyText"/>
              <w:spacing w:before="60" w:after="60"/>
              <w:ind w:right="284"/>
              <w:jc w:val="both"/>
              <w:rPr>
                <w:i w:val="0"/>
                <w:sz w:val="18"/>
                <w:szCs w:val="20"/>
              </w:rPr>
            </w:pPr>
            <w:r w:rsidRPr="00107443">
              <w:rPr>
                <w:i w:val="0"/>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47DFDE3" w14:textId="77777777" w:rsidR="00DD6398" w:rsidRPr="00107443" w:rsidRDefault="00C67B4B" w:rsidP="004E03C6">
            <w:pPr>
              <w:pStyle w:val="BodyText"/>
              <w:spacing w:before="60" w:after="60" w:line="480" w:lineRule="auto"/>
              <w:ind w:right="284"/>
              <w:jc w:val="both"/>
              <w:rPr>
                <w:i w:val="0"/>
                <w:sz w:val="18"/>
                <w:szCs w:val="18"/>
              </w:rPr>
            </w:pPr>
            <w:hyperlink r:id="rId39" w:history="1">
              <w:r w:rsidR="00DD6398" w:rsidRPr="009E00BD">
                <w:rPr>
                  <w:rStyle w:val="Hyperlink"/>
                  <w:i w:val="0"/>
                  <w:sz w:val="18"/>
                  <w:szCs w:val="18"/>
                </w:rPr>
                <w:t>office.eca@finnvera.fi</w:t>
              </w:r>
            </w:hyperlink>
            <w:r w:rsidR="00DD6398">
              <w:rPr>
                <w:i w:val="0"/>
                <w:sz w:val="18"/>
                <w:szCs w:val="18"/>
              </w:rPr>
              <w:t xml:space="preserve"> </w:t>
            </w:r>
            <w:hyperlink r:id="rId40" w:history="1"/>
          </w:p>
        </w:tc>
      </w:tr>
      <w:tr w:rsidR="00DD6398" w14:paraId="78974746" w14:textId="77777777" w:rsidTr="004E03C6">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D4952B2" w14:textId="77777777" w:rsidR="00DD6398" w:rsidRDefault="00DD6398" w:rsidP="004E03C6">
            <w:pPr>
              <w:pStyle w:val="BodyText"/>
              <w:spacing w:before="60" w:after="60"/>
              <w:ind w:right="284"/>
              <w:jc w:val="both"/>
              <w:rPr>
                <w:i w:val="0"/>
                <w:sz w:val="18"/>
                <w:szCs w:val="20"/>
              </w:rPr>
            </w:pPr>
            <w:r>
              <w:rPr>
                <w:i w:val="0"/>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0F66BEE" w14:textId="5E3A9CA6" w:rsidR="002E144E" w:rsidRDefault="00C67B4B" w:rsidP="002E144E">
            <w:pPr>
              <w:pStyle w:val="BodyText"/>
              <w:spacing w:before="60" w:after="60"/>
              <w:ind w:right="284"/>
              <w:jc w:val="both"/>
              <w:rPr>
                <w:i w:val="0"/>
                <w:sz w:val="18"/>
                <w:szCs w:val="20"/>
              </w:rPr>
            </w:pPr>
            <w:hyperlink r:id="rId41" w:history="1">
              <w:r w:rsidR="002E144E" w:rsidRPr="008036BA">
                <w:rPr>
                  <w:rStyle w:val="Hyperlink"/>
                  <w:i w:val="0"/>
                  <w:sz w:val="18"/>
                  <w:szCs w:val="20"/>
                </w:rPr>
                <w:t>www.finnvera.fi</w:t>
              </w:r>
            </w:hyperlink>
          </w:p>
        </w:tc>
      </w:tr>
    </w:tbl>
    <w:p w14:paraId="5E964303" w14:textId="77777777" w:rsidR="00DD6398" w:rsidRPr="006652FB" w:rsidRDefault="00DD6398" w:rsidP="00DD6398"/>
    <w:p w14:paraId="5A336E13" w14:textId="7C2A7A83" w:rsidR="003B2596" w:rsidRPr="003B2596" w:rsidRDefault="003B2596" w:rsidP="003B2596">
      <w:pPr>
        <w:numPr>
          <w:ilvl w:val="0"/>
          <w:numId w:val="6"/>
        </w:numPr>
        <w:spacing w:before="45"/>
        <w:ind w:right="223"/>
        <w:jc w:val="both"/>
        <w:rPr>
          <w:szCs w:val="20"/>
        </w:rPr>
      </w:pPr>
      <w:r w:rsidRPr="003B2596">
        <w:rPr>
          <w:szCs w:val="20"/>
        </w:rPr>
        <w:t xml:space="preserve">Participatiemaatschappij Vlaanderen NV </w:t>
      </w:r>
      <w:r w:rsidR="00D262B3">
        <w:rPr>
          <w:szCs w:val="20"/>
        </w:rPr>
        <w:t>(</w:t>
      </w:r>
      <w:r w:rsidRPr="003B2596">
        <w:rPr>
          <w:szCs w:val="20"/>
        </w:rPr>
        <w:t>PMV</w:t>
      </w:r>
      <w:r w:rsidR="00D262B3">
        <w:rPr>
          <w:szCs w:val="20"/>
        </w:rPr>
        <w:t>)</w:t>
      </w:r>
    </w:p>
    <w:tbl>
      <w:tblPr>
        <w:tblStyle w:val="TableGrid1"/>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3B2596" w:rsidRPr="003B2596" w14:paraId="52FD86C2" w14:textId="77777777" w:rsidTr="00F8492C">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0212A586" w14:textId="77777777" w:rsidR="003B2596" w:rsidRPr="003B2596" w:rsidRDefault="003B2596" w:rsidP="003B2596">
            <w:pPr>
              <w:spacing w:before="60" w:after="60"/>
              <w:ind w:right="284"/>
              <w:jc w:val="both"/>
              <w:rPr>
                <w:sz w:val="18"/>
                <w:szCs w:val="20"/>
              </w:rPr>
            </w:pPr>
            <w:r w:rsidRPr="003B2596">
              <w:rPr>
                <w:sz w:val="18"/>
                <w:szCs w:val="20"/>
              </w:rPr>
              <w:lastRenderedPageBreak/>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064B842" w14:textId="77777777" w:rsidR="003B2596" w:rsidRPr="003B2596" w:rsidRDefault="003B2596" w:rsidP="003B2596">
            <w:pPr>
              <w:spacing w:before="60" w:after="60"/>
              <w:ind w:right="284"/>
              <w:jc w:val="both"/>
              <w:rPr>
                <w:sz w:val="18"/>
                <w:szCs w:val="20"/>
              </w:rPr>
            </w:pPr>
            <w:r w:rsidRPr="003B2596">
              <w:rPr>
                <w:sz w:val="18"/>
                <w:szCs w:val="20"/>
              </w:rPr>
              <w:t>Belgium</w:t>
            </w:r>
          </w:p>
        </w:tc>
      </w:tr>
      <w:tr w:rsidR="003B2596" w:rsidRPr="003B2596" w14:paraId="00F5745D" w14:textId="77777777" w:rsidTr="00F8492C">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3279598" w14:textId="77777777" w:rsidR="003B2596" w:rsidRPr="003B2596" w:rsidRDefault="003B2596" w:rsidP="003B2596">
            <w:pPr>
              <w:spacing w:before="60" w:after="60"/>
              <w:ind w:right="284"/>
              <w:jc w:val="both"/>
              <w:rPr>
                <w:sz w:val="18"/>
                <w:szCs w:val="20"/>
              </w:rPr>
            </w:pPr>
            <w:r w:rsidRPr="003B2596">
              <w:rPr>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0A2CF40" w14:textId="77777777" w:rsidR="003B2596" w:rsidRPr="003B2596" w:rsidRDefault="003B2596" w:rsidP="003B2596">
            <w:pPr>
              <w:spacing w:before="60" w:after="60"/>
              <w:ind w:right="284"/>
              <w:jc w:val="both"/>
              <w:rPr>
                <w:sz w:val="18"/>
                <w:szCs w:val="20"/>
              </w:rPr>
            </w:pPr>
            <w:r w:rsidRPr="003B2596">
              <w:rPr>
                <w:sz w:val="18"/>
                <w:szCs w:val="20"/>
              </w:rPr>
              <w:t>Participatiemaatschappij Vlaanderen NV</w:t>
            </w:r>
          </w:p>
        </w:tc>
      </w:tr>
      <w:tr w:rsidR="003B2596" w:rsidRPr="003B2596" w14:paraId="62F5FC11" w14:textId="77777777" w:rsidTr="00F8492C">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37DCA68" w14:textId="77777777" w:rsidR="003B2596" w:rsidRPr="003B2596" w:rsidRDefault="003B2596" w:rsidP="003B2596">
            <w:pPr>
              <w:spacing w:before="60" w:after="60"/>
              <w:ind w:right="284"/>
              <w:jc w:val="both"/>
              <w:rPr>
                <w:sz w:val="18"/>
                <w:szCs w:val="20"/>
              </w:rPr>
            </w:pPr>
            <w:r w:rsidRPr="003B2596">
              <w:rPr>
                <w:sz w:val="18"/>
                <w:szCs w:val="20"/>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BCAED14" w14:textId="77777777" w:rsidR="003B2596" w:rsidRPr="003B2596" w:rsidRDefault="003B2596" w:rsidP="003B2596">
            <w:pPr>
              <w:spacing w:before="60" w:after="60"/>
              <w:ind w:right="284"/>
              <w:jc w:val="both"/>
              <w:rPr>
                <w:sz w:val="18"/>
                <w:szCs w:val="20"/>
              </w:rPr>
            </w:pPr>
            <w:r w:rsidRPr="003B2596">
              <w:rPr>
                <w:sz w:val="18"/>
                <w:szCs w:val="20"/>
              </w:rPr>
              <w:t>Energy Transition Infrastructure</w:t>
            </w:r>
          </w:p>
        </w:tc>
      </w:tr>
      <w:tr w:rsidR="003B2596" w:rsidRPr="003B2596" w14:paraId="7106B918" w14:textId="77777777" w:rsidTr="00F8492C">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11D41649" w14:textId="77777777" w:rsidR="003B2596" w:rsidRPr="003B2596" w:rsidRDefault="003B2596" w:rsidP="003B2596">
            <w:pPr>
              <w:spacing w:before="60" w:after="60"/>
              <w:ind w:right="284"/>
              <w:jc w:val="both"/>
              <w:rPr>
                <w:sz w:val="18"/>
                <w:szCs w:val="20"/>
              </w:rPr>
            </w:pPr>
            <w:r w:rsidRPr="003B2596">
              <w:rPr>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0679689" w14:textId="77777777" w:rsidR="003B2596" w:rsidRPr="003B2596" w:rsidRDefault="003B2596" w:rsidP="003B2596">
            <w:pPr>
              <w:spacing w:before="60" w:after="60"/>
              <w:ind w:right="284"/>
              <w:jc w:val="both"/>
              <w:rPr>
                <w:sz w:val="18"/>
                <w:szCs w:val="20"/>
                <w:lang w:val="fr-BE"/>
              </w:rPr>
            </w:pPr>
            <w:r w:rsidRPr="003B2596">
              <w:rPr>
                <w:sz w:val="18"/>
                <w:szCs w:val="20"/>
                <w:lang w:val="fr-BE"/>
              </w:rPr>
              <w:t>Oude Graanmarkt 63</w:t>
            </w:r>
          </w:p>
        </w:tc>
      </w:tr>
      <w:tr w:rsidR="003B2596" w:rsidRPr="003B2596" w14:paraId="685C716C" w14:textId="77777777" w:rsidTr="00F8492C">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29F7B7D2" w14:textId="77777777" w:rsidR="003B2596" w:rsidRPr="003B2596" w:rsidRDefault="003B2596" w:rsidP="003B2596">
            <w:pPr>
              <w:spacing w:before="60" w:after="60"/>
              <w:ind w:right="284"/>
              <w:jc w:val="both"/>
              <w:rPr>
                <w:sz w:val="18"/>
                <w:szCs w:val="20"/>
              </w:rPr>
            </w:pPr>
            <w:r w:rsidRPr="003B2596">
              <w:rPr>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F53AE8F" w14:textId="77777777" w:rsidR="003B2596" w:rsidRPr="00B210A4" w:rsidRDefault="00C67B4B" w:rsidP="003B2596">
            <w:pPr>
              <w:spacing w:before="60" w:after="60"/>
              <w:ind w:right="284"/>
              <w:jc w:val="both"/>
              <w:rPr>
                <w:sz w:val="18"/>
                <w:szCs w:val="20"/>
              </w:rPr>
            </w:pPr>
            <w:hyperlink r:id="rId42" w:history="1">
              <w:r w:rsidR="003B2596" w:rsidRPr="00B210A4">
                <w:rPr>
                  <w:color w:val="0088CC"/>
                  <w:sz w:val="18"/>
                  <w:szCs w:val="20"/>
                </w:rPr>
                <w:t>PMV-CEF@pmv.eu</w:t>
              </w:r>
            </w:hyperlink>
          </w:p>
        </w:tc>
      </w:tr>
      <w:tr w:rsidR="003B2596" w:rsidRPr="003B2596" w14:paraId="278FCF17" w14:textId="77777777" w:rsidTr="00F8492C">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3D783565" w14:textId="77777777" w:rsidR="003B2596" w:rsidRPr="003B2596" w:rsidRDefault="003B2596" w:rsidP="003B2596">
            <w:pPr>
              <w:spacing w:before="60" w:after="60"/>
              <w:ind w:right="284"/>
              <w:jc w:val="both"/>
              <w:rPr>
                <w:sz w:val="18"/>
                <w:szCs w:val="20"/>
              </w:rPr>
            </w:pPr>
            <w:r w:rsidRPr="003B2596">
              <w:rPr>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7A53284" w14:textId="73AE20CC" w:rsidR="003B2596" w:rsidRPr="003B2596" w:rsidRDefault="00C67B4B" w:rsidP="003B2596">
            <w:pPr>
              <w:spacing w:before="60" w:after="60"/>
              <w:ind w:right="284"/>
              <w:jc w:val="both"/>
              <w:rPr>
                <w:sz w:val="18"/>
                <w:szCs w:val="20"/>
              </w:rPr>
            </w:pPr>
            <w:hyperlink r:id="rId43" w:history="1">
              <w:r w:rsidR="002E144E" w:rsidRPr="008036BA">
                <w:rPr>
                  <w:rStyle w:val="Hyperlink"/>
                  <w:sz w:val="18"/>
                  <w:szCs w:val="20"/>
                </w:rPr>
                <w:t>www.pmv.eu</w:t>
              </w:r>
            </w:hyperlink>
          </w:p>
        </w:tc>
      </w:tr>
    </w:tbl>
    <w:p w14:paraId="368F35B0" w14:textId="3867F2B3" w:rsidR="00DD6398" w:rsidRDefault="00DD6398" w:rsidP="00B7193E"/>
    <w:p w14:paraId="653DC6FF" w14:textId="3657B11F" w:rsidR="00197B31" w:rsidRPr="008C6DEC" w:rsidRDefault="00197B31" w:rsidP="00197B31">
      <w:pPr>
        <w:pStyle w:val="BodyText"/>
        <w:numPr>
          <w:ilvl w:val="0"/>
          <w:numId w:val="3"/>
        </w:numPr>
        <w:ind w:right="284"/>
        <w:jc w:val="both"/>
        <w:rPr>
          <w:i w:val="0"/>
          <w:sz w:val="20"/>
          <w:szCs w:val="20"/>
          <w:lang w:val="fr-BE"/>
        </w:rPr>
      </w:pPr>
      <w:r w:rsidRPr="008C6DEC">
        <w:rPr>
          <w:bCs/>
          <w:i w:val="0"/>
          <w:sz w:val="20"/>
          <w:szCs w:val="20"/>
          <w:lang w:val="fr-BE"/>
        </w:rPr>
        <w:t>Cassa depositi e prestiti S.p.A.</w:t>
      </w:r>
      <w:r w:rsidRPr="003C0824">
        <w:rPr>
          <w:bCs/>
          <w:i w:val="0"/>
          <w:sz w:val="20"/>
          <w:szCs w:val="20"/>
          <w:lang w:val="fr-BE"/>
        </w:rPr>
        <w:t xml:space="preserve"> </w:t>
      </w:r>
      <w:r w:rsidR="00D262B3">
        <w:rPr>
          <w:bCs/>
          <w:i w:val="0"/>
          <w:sz w:val="20"/>
          <w:szCs w:val="20"/>
          <w:lang w:val="fr-BE"/>
        </w:rPr>
        <w:t>(</w:t>
      </w:r>
      <w:r w:rsidRPr="003C0824">
        <w:rPr>
          <w:bCs/>
          <w:i w:val="0"/>
          <w:sz w:val="20"/>
          <w:szCs w:val="20"/>
          <w:lang w:val="fr-BE"/>
        </w:rPr>
        <w:t>CDP</w:t>
      </w:r>
      <w:r w:rsidR="00D262B3">
        <w:rPr>
          <w:i w:val="0"/>
          <w:sz w:val="20"/>
          <w:szCs w:val="20"/>
          <w:lang w:val="fr-BE"/>
        </w:rPr>
        <w:t>)</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197B31" w14:paraId="468A6DC8" w14:textId="77777777" w:rsidTr="00FA5D2E">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0E080CCA" w14:textId="77777777" w:rsidR="00197B31" w:rsidRPr="00A51214" w:rsidRDefault="00197B31" w:rsidP="00FA5D2E">
            <w:pPr>
              <w:pStyle w:val="BodyText"/>
              <w:spacing w:before="60" w:after="60"/>
              <w:ind w:right="284"/>
              <w:jc w:val="both"/>
              <w:rPr>
                <w:i w:val="0"/>
                <w:sz w:val="18"/>
                <w:szCs w:val="18"/>
              </w:rPr>
            </w:pPr>
            <w:r w:rsidRPr="00A51214">
              <w:rPr>
                <w:i w:val="0"/>
                <w:sz w:val="18"/>
                <w:szCs w:val="18"/>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5DF674A" w14:textId="77777777" w:rsidR="00197B31" w:rsidRPr="00A51214" w:rsidRDefault="00197B31" w:rsidP="00FA5D2E">
            <w:pPr>
              <w:pStyle w:val="BodyText"/>
              <w:spacing w:before="60" w:after="60"/>
              <w:ind w:right="284"/>
              <w:jc w:val="both"/>
              <w:rPr>
                <w:i w:val="0"/>
                <w:sz w:val="18"/>
                <w:szCs w:val="18"/>
              </w:rPr>
            </w:pPr>
            <w:r w:rsidRPr="00A51214">
              <w:rPr>
                <w:i w:val="0"/>
                <w:sz w:val="18"/>
                <w:szCs w:val="18"/>
              </w:rPr>
              <w:t>EU</w:t>
            </w:r>
          </w:p>
        </w:tc>
      </w:tr>
      <w:tr w:rsidR="00197B31" w:rsidRPr="00C67B4B" w14:paraId="2EDC0F15" w14:textId="77777777" w:rsidTr="00FA5D2E">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7A25AB6" w14:textId="77777777" w:rsidR="00197B31" w:rsidRPr="00A51214" w:rsidRDefault="00197B31" w:rsidP="00FA5D2E">
            <w:pPr>
              <w:pStyle w:val="BodyText"/>
              <w:spacing w:before="60" w:after="60"/>
              <w:ind w:right="284"/>
              <w:jc w:val="both"/>
              <w:rPr>
                <w:i w:val="0"/>
                <w:sz w:val="18"/>
                <w:szCs w:val="18"/>
              </w:rPr>
            </w:pPr>
            <w:r w:rsidRPr="00A51214">
              <w:rPr>
                <w:i w:val="0"/>
                <w:sz w:val="18"/>
                <w:szCs w:val="18"/>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A7ED5C7" w14:textId="77777777" w:rsidR="00197B31" w:rsidRPr="00A51214" w:rsidRDefault="00197B31" w:rsidP="00FA5D2E">
            <w:pPr>
              <w:pStyle w:val="BodyText"/>
              <w:spacing w:before="60" w:after="60"/>
              <w:ind w:right="284"/>
              <w:jc w:val="both"/>
              <w:rPr>
                <w:i w:val="0"/>
                <w:sz w:val="18"/>
                <w:szCs w:val="18"/>
                <w:lang w:val="fr-BE"/>
              </w:rPr>
            </w:pPr>
            <w:r w:rsidRPr="00A51214">
              <w:rPr>
                <w:i w:val="0"/>
                <w:sz w:val="18"/>
                <w:szCs w:val="18"/>
                <w:lang w:val="it-IT"/>
              </w:rPr>
              <w:t>Cassa Depositi e Prestiti Spa</w:t>
            </w:r>
          </w:p>
        </w:tc>
      </w:tr>
      <w:tr w:rsidR="00197B31" w14:paraId="6B823289" w14:textId="77777777" w:rsidTr="00FA5D2E">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B3B5FA9" w14:textId="77777777" w:rsidR="00197B31" w:rsidRPr="00A51214" w:rsidRDefault="00197B31" w:rsidP="00FA5D2E">
            <w:pPr>
              <w:pStyle w:val="BodyText"/>
              <w:spacing w:before="60" w:after="60"/>
              <w:ind w:right="284"/>
              <w:jc w:val="both"/>
              <w:rPr>
                <w:i w:val="0"/>
                <w:sz w:val="18"/>
                <w:szCs w:val="18"/>
              </w:rPr>
            </w:pPr>
            <w:r w:rsidRPr="00A51214">
              <w:rPr>
                <w:i w:val="0"/>
                <w:sz w:val="18"/>
                <w:szCs w:val="18"/>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FD1B7BA" w14:textId="77777777" w:rsidR="00197B31" w:rsidRPr="00A51214" w:rsidRDefault="00197B31" w:rsidP="00FA5D2E">
            <w:pPr>
              <w:pStyle w:val="BodyText"/>
              <w:spacing w:before="60" w:after="60"/>
              <w:ind w:right="284"/>
              <w:jc w:val="both"/>
              <w:rPr>
                <w:i w:val="0"/>
                <w:sz w:val="18"/>
                <w:szCs w:val="18"/>
              </w:rPr>
            </w:pPr>
            <w:r w:rsidRPr="00A51214">
              <w:rPr>
                <w:i w:val="0"/>
                <w:sz w:val="18"/>
                <w:szCs w:val="18"/>
              </w:rPr>
              <w:t>-</w:t>
            </w:r>
          </w:p>
        </w:tc>
      </w:tr>
      <w:tr w:rsidR="00197B31" w14:paraId="74C45486" w14:textId="77777777" w:rsidTr="00FA5D2E">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7CD9950C" w14:textId="77777777" w:rsidR="00197B31" w:rsidRPr="00A51214" w:rsidRDefault="00197B31" w:rsidP="00FA5D2E">
            <w:pPr>
              <w:pStyle w:val="BodyText"/>
              <w:spacing w:before="60" w:after="60"/>
              <w:ind w:right="284"/>
              <w:jc w:val="both"/>
              <w:rPr>
                <w:i w:val="0"/>
                <w:sz w:val="18"/>
                <w:szCs w:val="18"/>
              </w:rPr>
            </w:pPr>
            <w:r w:rsidRPr="00A51214">
              <w:rPr>
                <w:i w:val="0"/>
                <w:sz w:val="18"/>
                <w:szCs w:val="18"/>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237E120" w14:textId="77777777" w:rsidR="00197B31" w:rsidRPr="00A51214" w:rsidRDefault="00197B31" w:rsidP="00FA5D2E">
            <w:pPr>
              <w:pStyle w:val="BodyText"/>
              <w:spacing w:before="60" w:after="60"/>
              <w:ind w:right="284"/>
              <w:jc w:val="both"/>
              <w:rPr>
                <w:i w:val="0"/>
                <w:sz w:val="18"/>
                <w:szCs w:val="18"/>
                <w:lang w:val="fr-BE"/>
              </w:rPr>
            </w:pPr>
            <w:r w:rsidRPr="00A51214">
              <w:rPr>
                <w:i w:val="0"/>
                <w:sz w:val="18"/>
                <w:szCs w:val="18"/>
                <w:lang w:val="fr-BE"/>
              </w:rPr>
              <w:t>Via Goito 4 00185 Roma</w:t>
            </w:r>
          </w:p>
        </w:tc>
      </w:tr>
      <w:tr w:rsidR="00197B31" w14:paraId="6192DA35" w14:textId="77777777" w:rsidTr="00FA5D2E">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2AEB98F5" w14:textId="77777777" w:rsidR="00197B31" w:rsidRPr="00A51214" w:rsidRDefault="00197B31" w:rsidP="00FA5D2E">
            <w:pPr>
              <w:pStyle w:val="BodyText"/>
              <w:spacing w:before="60" w:after="60"/>
              <w:ind w:right="284"/>
              <w:jc w:val="both"/>
              <w:rPr>
                <w:i w:val="0"/>
                <w:sz w:val="18"/>
                <w:szCs w:val="18"/>
              </w:rPr>
            </w:pPr>
            <w:r w:rsidRPr="00A51214">
              <w:rPr>
                <w:i w:val="0"/>
                <w:sz w:val="18"/>
                <w:szCs w:val="18"/>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B57C7A5" w14:textId="2978C6E6" w:rsidR="00197B31" w:rsidRPr="00A51214" w:rsidRDefault="00C67B4B" w:rsidP="00FA5D2E">
            <w:pPr>
              <w:pStyle w:val="BodyText"/>
              <w:spacing w:before="60" w:after="60"/>
              <w:ind w:right="284"/>
              <w:jc w:val="both"/>
              <w:rPr>
                <w:i w:val="0"/>
                <w:sz w:val="18"/>
                <w:szCs w:val="18"/>
              </w:rPr>
            </w:pPr>
            <w:hyperlink r:id="rId44" w:history="1">
              <w:r w:rsidR="002E144E" w:rsidRPr="008036BA">
                <w:rPr>
                  <w:rStyle w:val="Hyperlink"/>
                  <w:i w:val="0"/>
                  <w:sz w:val="18"/>
                  <w:szCs w:val="18"/>
                </w:rPr>
                <w:t>CEFBlendingFacility@cdp.it</w:t>
              </w:r>
            </w:hyperlink>
          </w:p>
        </w:tc>
      </w:tr>
      <w:tr w:rsidR="00197B31" w14:paraId="31C0B924" w14:textId="77777777" w:rsidTr="00FA5D2E">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59CA1837" w14:textId="77777777" w:rsidR="00197B31" w:rsidRPr="00A51214" w:rsidRDefault="00197B31" w:rsidP="00FA5D2E">
            <w:pPr>
              <w:pStyle w:val="BodyText"/>
              <w:spacing w:before="60" w:after="60"/>
              <w:ind w:right="284"/>
              <w:jc w:val="both"/>
              <w:rPr>
                <w:i w:val="0"/>
                <w:sz w:val="18"/>
                <w:szCs w:val="18"/>
              </w:rPr>
            </w:pPr>
            <w:r w:rsidRPr="00A51214">
              <w:rPr>
                <w:i w:val="0"/>
                <w:sz w:val="18"/>
                <w:szCs w:val="18"/>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90FE493" w14:textId="52A7F7AA" w:rsidR="002E144E" w:rsidRPr="00A51214" w:rsidRDefault="00C67B4B" w:rsidP="002E144E">
            <w:pPr>
              <w:pStyle w:val="BodyText"/>
              <w:spacing w:before="60" w:after="60"/>
              <w:ind w:right="284"/>
              <w:jc w:val="both"/>
              <w:rPr>
                <w:i w:val="0"/>
                <w:sz w:val="18"/>
                <w:szCs w:val="18"/>
              </w:rPr>
            </w:pPr>
            <w:hyperlink r:id="rId45" w:history="1">
              <w:r w:rsidR="002E144E" w:rsidRPr="008036BA">
                <w:rPr>
                  <w:rStyle w:val="Hyperlink"/>
                  <w:i w:val="0"/>
                  <w:sz w:val="18"/>
                  <w:szCs w:val="18"/>
                </w:rPr>
                <w:t>www.cdp.it</w:t>
              </w:r>
            </w:hyperlink>
            <w:r w:rsidR="002E144E">
              <w:rPr>
                <w:i w:val="0"/>
                <w:sz w:val="18"/>
                <w:szCs w:val="18"/>
              </w:rPr>
              <w:t xml:space="preserve"> </w:t>
            </w:r>
          </w:p>
        </w:tc>
      </w:tr>
    </w:tbl>
    <w:p w14:paraId="498B5678" w14:textId="1193AD4E" w:rsidR="00197B31" w:rsidRDefault="00197B31" w:rsidP="00197B31">
      <w:pPr>
        <w:rPr>
          <w:lang w:val="fr-BE"/>
        </w:rPr>
      </w:pPr>
    </w:p>
    <w:p w14:paraId="0AE296C9" w14:textId="22E56E3B" w:rsidR="002E144E" w:rsidRPr="00A27E98" w:rsidRDefault="002E144E" w:rsidP="002E144E">
      <w:pPr>
        <w:pStyle w:val="ListParagraph"/>
        <w:numPr>
          <w:ilvl w:val="0"/>
          <w:numId w:val="6"/>
        </w:numPr>
        <w:jc w:val="both"/>
        <w:rPr>
          <w:szCs w:val="20"/>
        </w:rPr>
      </w:pPr>
      <w:r>
        <w:rPr>
          <w:szCs w:val="20"/>
        </w:rPr>
        <w:t xml:space="preserve">The European Bank for Reconstruction and Development </w:t>
      </w:r>
      <w:r w:rsidR="00D262B3">
        <w:rPr>
          <w:szCs w:val="20"/>
        </w:rPr>
        <w:t>(</w:t>
      </w:r>
      <w:r>
        <w:rPr>
          <w:szCs w:val="20"/>
        </w:rPr>
        <w:t>EBRD</w:t>
      </w:r>
      <w:r w:rsidR="00D262B3">
        <w:rPr>
          <w:szCs w:val="20"/>
        </w:rPr>
        <w:t>)</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2E144E" w14:paraId="393E6D82" w14:textId="77777777" w:rsidTr="00263270">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31BF4854" w14:textId="77777777" w:rsidR="002E144E" w:rsidRDefault="002E144E" w:rsidP="00263270">
            <w:pPr>
              <w:pStyle w:val="BodyText"/>
              <w:spacing w:before="60" w:after="60"/>
              <w:ind w:right="284"/>
              <w:jc w:val="both"/>
              <w:rPr>
                <w:i w:val="0"/>
                <w:sz w:val="18"/>
                <w:szCs w:val="20"/>
              </w:rPr>
            </w:pPr>
            <w:r>
              <w:rPr>
                <w:i w:val="0"/>
                <w:sz w:val="18"/>
                <w:szCs w:val="20"/>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24697E8" w14:textId="77777777" w:rsidR="002E144E" w:rsidRDefault="002E144E" w:rsidP="00263270">
            <w:pPr>
              <w:pStyle w:val="BodyText"/>
              <w:spacing w:before="60" w:after="60"/>
              <w:ind w:right="284"/>
              <w:jc w:val="both"/>
              <w:rPr>
                <w:i w:val="0"/>
                <w:sz w:val="18"/>
                <w:szCs w:val="20"/>
              </w:rPr>
            </w:pPr>
            <w:r>
              <w:rPr>
                <w:i w:val="0"/>
                <w:sz w:val="18"/>
                <w:szCs w:val="20"/>
              </w:rPr>
              <w:t>EU</w:t>
            </w:r>
          </w:p>
        </w:tc>
      </w:tr>
      <w:tr w:rsidR="002E144E" w14:paraId="0C5E41C8" w14:textId="77777777" w:rsidTr="00263270">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2AFBDFFB" w14:textId="77777777" w:rsidR="002E144E" w:rsidRDefault="002E144E" w:rsidP="00263270">
            <w:pPr>
              <w:pStyle w:val="BodyText"/>
              <w:spacing w:before="60" w:after="60"/>
              <w:ind w:right="284"/>
              <w:jc w:val="both"/>
              <w:rPr>
                <w:i w:val="0"/>
                <w:sz w:val="18"/>
                <w:szCs w:val="20"/>
              </w:rPr>
            </w:pPr>
            <w:r>
              <w:rPr>
                <w:i w:val="0"/>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BCC6C2A" w14:textId="77777777" w:rsidR="002E144E" w:rsidRPr="00EA737E" w:rsidRDefault="002E144E" w:rsidP="00263270">
            <w:pPr>
              <w:pStyle w:val="Other0"/>
              <w:spacing w:after="180"/>
              <w:rPr>
                <w:rFonts w:ascii="Verdana" w:hAnsi="Verdana"/>
                <w:sz w:val="18"/>
              </w:rPr>
            </w:pPr>
            <w:r w:rsidRPr="00EA737E">
              <w:rPr>
                <w:rFonts w:ascii="Verdana" w:hAnsi="Verdana"/>
                <w:sz w:val="18"/>
              </w:rPr>
              <w:t>The European Bank for Reconstruction and Development</w:t>
            </w:r>
          </w:p>
        </w:tc>
      </w:tr>
      <w:tr w:rsidR="002E144E" w14:paraId="20E0B456" w14:textId="77777777" w:rsidTr="00263270">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170E43D1" w14:textId="77777777" w:rsidR="002E144E" w:rsidRDefault="002E144E" w:rsidP="00263270">
            <w:pPr>
              <w:pStyle w:val="BodyText"/>
              <w:spacing w:before="60" w:after="60"/>
              <w:ind w:right="284"/>
              <w:jc w:val="both"/>
              <w:rPr>
                <w:i w:val="0"/>
                <w:sz w:val="18"/>
                <w:szCs w:val="20"/>
              </w:rPr>
            </w:pPr>
            <w:r>
              <w:rPr>
                <w:i w:val="0"/>
                <w:sz w:val="18"/>
                <w:szCs w:val="20"/>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94C5835" w14:textId="77777777" w:rsidR="002E144E" w:rsidRDefault="002E144E" w:rsidP="00263270">
            <w:pPr>
              <w:pStyle w:val="BodyText"/>
              <w:spacing w:before="60" w:after="60"/>
              <w:ind w:right="284"/>
              <w:jc w:val="both"/>
              <w:rPr>
                <w:i w:val="0"/>
                <w:sz w:val="18"/>
                <w:szCs w:val="20"/>
              </w:rPr>
            </w:pPr>
            <w:r>
              <w:rPr>
                <w:i w:val="0"/>
                <w:sz w:val="18"/>
                <w:szCs w:val="20"/>
              </w:rPr>
              <w:t>Donor Co-financing</w:t>
            </w:r>
          </w:p>
        </w:tc>
      </w:tr>
      <w:tr w:rsidR="002E144E" w:rsidRPr="00A27E98" w14:paraId="44CF76FA" w14:textId="77777777" w:rsidTr="00263270">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772FADE" w14:textId="77777777" w:rsidR="002E144E" w:rsidRDefault="002E144E" w:rsidP="00263270">
            <w:pPr>
              <w:pStyle w:val="BodyText"/>
              <w:spacing w:before="60" w:after="60"/>
              <w:ind w:right="284"/>
              <w:jc w:val="both"/>
              <w:rPr>
                <w:i w:val="0"/>
                <w:sz w:val="18"/>
                <w:szCs w:val="20"/>
              </w:rPr>
            </w:pPr>
            <w:r>
              <w:rPr>
                <w:i w:val="0"/>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10EF642" w14:textId="77777777" w:rsidR="002E144E" w:rsidRPr="00EA737E" w:rsidRDefault="002E144E" w:rsidP="00263270">
            <w:pPr>
              <w:pStyle w:val="Other0"/>
              <w:spacing w:after="0" w:line="240" w:lineRule="auto"/>
              <w:rPr>
                <w:rFonts w:ascii="Verdana" w:hAnsi="Verdana"/>
                <w:sz w:val="18"/>
              </w:rPr>
            </w:pPr>
            <w:r w:rsidRPr="00EA737E">
              <w:rPr>
                <w:rFonts w:ascii="Verdana" w:hAnsi="Verdana"/>
                <w:sz w:val="18"/>
              </w:rPr>
              <w:t xml:space="preserve">European Bank for Reconstruction and Development </w:t>
            </w:r>
          </w:p>
          <w:p w14:paraId="760A131F" w14:textId="77777777" w:rsidR="002E144E" w:rsidRPr="00EA737E" w:rsidRDefault="002E144E" w:rsidP="00263270">
            <w:pPr>
              <w:pStyle w:val="Other0"/>
              <w:spacing w:after="0" w:line="240" w:lineRule="auto"/>
              <w:rPr>
                <w:rFonts w:ascii="Verdana" w:hAnsi="Verdana"/>
                <w:sz w:val="18"/>
              </w:rPr>
            </w:pPr>
            <w:r w:rsidRPr="00EA737E">
              <w:rPr>
                <w:rFonts w:ascii="Verdana" w:hAnsi="Verdana"/>
                <w:sz w:val="18"/>
              </w:rPr>
              <w:t>5 Bank Street</w:t>
            </w:r>
          </w:p>
          <w:p w14:paraId="7B8C8199" w14:textId="77777777" w:rsidR="002E144E" w:rsidRPr="00EA737E" w:rsidRDefault="002E144E" w:rsidP="00263270">
            <w:pPr>
              <w:pStyle w:val="Other0"/>
              <w:spacing w:after="0" w:line="240" w:lineRule="auto"/>
              <w:rPr>
                <w:rFonts w:ascii="Verdana" w:hAnsi="Verdana"/>
                <w:sz w:val="18"/>
              </w:rPr>
            </w:pPr>
            <w:r w:rsidRPr="00EA737E">
              <w:rPr>
                <w:rFonts w:ascii="Verdana" w:hAnsi="Verdana"/>
                <w:sz w:val="18"/>
              </w:rPr>
              <w:t>London E14 4BG</w:t>
            </w:r>
          </w:p>
          <w:p w14:paraId="5854B5CE" w14:textId="77777777" w:rsidR="002E144E" w:rsidRPr="003E28E6" w:rsidRDefault="002E144E" w:rsidP="00263270">
            <w:pPr>
              <w:pStyle w:val="BodyText"/>
              <w:spacing w:before="60" w:after="60"/>
              <w:ind w:right="284"/>
              <w:jc w:val="both"/>
              <w:rPr>
                <w:i w:val="0"/>
                <w:sz w:val="18"/>
                <w:szCs w:val="20"/>
                <w:lang w:val="en-IE"/>
              </w:rPr>
            </w:pPr>
            <w:r w:rsidRPr="00EA737E">
              <w:rPr>
                <w:i w:val="0"/>
                <w:sz w:val="18"/>
                <w:szCs w:val="20"/>
              </w:rPr>
              <w:t>United Kingdom</w:t>
            </w:r>
          </w:p>
        </w:tc>
      </w:tr>
      <w:tr w:rsidR="002E144E" w14:paraId="34257CAE" w14:textId="77777777" w:rsidTr="00263270">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6614382C" w14:textId="77777777" w:rsidR="002E144E" w:rsidRDefault="002E144E" w:rsidP="00263270">
            <w:pPr>
              <w:pStyle w:val="BodyText"/>
              <w:spacing w:before="60" w:after="60"/>
              <w:ind w:right="284"/>
              <w:jc w:val="both"/>
              <w:rPr>
                <w:i w:val="0"/>
                <w:sz w:val="18"/>
                <w:szCs w:val="20"/>
              </w:rPr>
            </w:pPr>
            <w:r>
              <w:rPr>
                <w:i w:val="0"/>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0BBEAA5" w14:textId="210B8BCB" w:rsidR="002E144E" w:rsidRPr="002E144E" w:rsidRDefault="00C67B4B" w:rsidP="00263270">
            <w:pPr>
              <w:pStyle w:val="BodyText"/>
              <w:spacing w:before="60" w:after="60"/>
              <w:ind w:right="284"/>
              <w:jc w:val="both"/>
              <w:rPr>
                <w:i w:val="0"/>
                <w:sz w:val="18"/>
                <w:szCs w:val="18"/>
              </w:rPr>
            </w:pPr>
            <w:hyperlink r:id="rId46" w:history="1">
              <w:r w:rsidR="002E144E" w:rsidRPr="002E144E">
                <w:rPr>
                  <w:rStyle w:val="Hyperlink"/>
                  <w:i w:val="0"/>
                  <w:sz w:val="18"/>
                  <w:szCs w:val="18"/>
                </w:rPr>
                <w:t>AFIF@ebrd.com</w:t>
              </w:r>
            </w:hyperlink>
          </w:p>
        </w:tc>
      </w:tr>
      <w:tr w:rsidR="002E144E" w14:paraId="3AE87495" w14:textId="77777777" w:rsidTr="00263270">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1D2CF6A8" w14:textId="77777777" w:rsidR="002E144E" w:rsidRDefault="002E144E" w:rsidP="00263270">
            <w:pPr>
              <w:pStyle w:val="BodyText"/>
              <w:spacing w:before="60" w:after="60"/>
              <w:ind w:right="284"/>
              <w:jc w:val="both"/>
              <w:rPr>
                <w:i w:val="0"/>
                <w:sz w:val="18"/>
                <w:szCs w:val="20"/>
              </w:rPr>
            </w:pPr>
            <w:r>
              <w:rPr>
                <w:i w:val="0"/>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0FF3D88" w14:textId="6F9F5AD6" w:rsidR="002E144E" w:rsidRDefault="00C67B4B" w:rsidP="002E144E">
            <w:pPr>
              <w:pStyle w:val="BodyText"/>
              <w:spacing w:before="60" w:after="60"/>
              <w:ind w:right="284"/>
              <w:jc w:val="both"/>
              <w:rPr>
                <w:i w:val="0"/>
                <w:sz w:val="18"/>
                <w:szCs w:val="20"/>
              </w:rPr>
            </w:pPr>
            <w:hyperlink r:id="rId47" w:history="1">
              <w:r w:rsidR="002E144E" w:rsidRPr="008036BA">
                <w:rPr>
                  <w:rStyle w:val="Hyperlink"/>
                  <w:i w:val="0"/>
                  <w:sz w:val="18"/>
                  <w:szCs w:val="20"/>
                </w:rPr>
                <w:t>www.ebrd.com</w:t>
              </w:r>
            </w:hyperlink>
            <w:r w:rsidR="002E144E">
              <w:rPr>
                <w:i w:val="0"/>
                <w:sz w:val="18"/>
                <w:szCs w:val="20"/>
              </w:rPr>
              <w:t xml:space="preserve"> </w:t>
            </w:r>
          </w:p>
        </w:tc>
      </w:tr>
    </w:tbl>
    <w:p w14:paraId="02CD3A5F" w14:textId="77777777" w:rsidR="002E144E" w:rsidRPr="00A51214" w:rsidRDefault="002E144E" w:rsidP="002E144E">
      <w:pPr>
        <w:rPr>
          <w:lang w:val="fr-BE"/>
        </w:rPr>
      </w:pPr>
    </w:p>
    <w:p w14:paraId="51644CE1" w14:textId="77777777" w:rsidR="00D262B3" w:rsidRPr="00D262B3" w:rsidRDefault="00D262B3" w:rsidP="00D262B3">
      <w:pPr>
        <w:pStyle w:val="ListParagraph"/>
        <w:numPr>
          <w:ilvl w:val="0"/>
          <w:numId w:val="6"/>
        </w:numPr>
        <w:jc w:val="both"/>
        <w:rPr>
          <w:szCs w:val="20"/>
        </w:rPr>
      </w:pPr>
      <w:bookmarkStart w:id="0" w:name="_Hlk148899156"/>
      <w:r w:rsidRPr="00D262B3">
        <w:rPr>
          <w:szCs w:val="20"/>
        </w:rPr>
        <w:t>Invest-NL</w:t>
      </w:r>
    </w:p>
    <w:tbl>
      <w:tblPr>
        <w:tblStyle w:val="TableGrid"/>
        <w:tblW w:w="0" w:type="auto"/>
        <w:tblInd w:w="7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4"/>
        <w:gridCol w:w="5493"/>
      </w:tblGrid>
      <w:tr w:rsidR="00D262B3" w:rsidRPr="00D262B3" w14:paraId="342F10BD" w14:textId="77777777" w:rsidTr="0031342E">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0FE636B9" w14:textId="77777777" w:rsidR="00D262B3" w:rsidRPr="00D262B3" w:rsidRDefault="00D262B3" w:rsidP="0031342E">
            <w:pPr>
              <w:pStyle w:val="BodyText"/>
              <w:spacing w:before="60" w:after="60"/>
              <w:ind w:right="284"/>
              <w:jc w:val="both"/>
              <w:rPr>
                <w:i w:val="0"/>
                <w:sz w:val="18"/>
                <w:szCs w:val="20"/>
              </w:rPr>
            </w:pPr>
            <w:r w:rsidRPr="00D262B3">
              <w:rPr>
                <w:i w:val="0"/>
                <w:sz w:val="18"/>
                <w:szCs w:val="20"/>
              </w:rPr>
              <w:t>Geographic coverage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DCE08AA" w14:textId="77777777" w:rsidR="00D262B3" w:rsidRPr="00D262B3" w:rsidRDefault="00D262B3" w:rsidP="0031342E">
            <w:pPr>
              <w:pStyle w:val="BodyText"/>
              <w:spacing w:before="60" w:after="60"/>
              <w:ind w:right="284"/>
              <w:jc w:val="both"/>
              <w:rPr>
                <w:i w:val="0"/>
                <w:sz w:val="18"/>
                <w:szCs w:val="20"/>
              </w:rPr>
            </w:pPr>
            <w:r w:rsidRPr="00D262B3">
              <w:rPr>
                <w:i w:val="0"/>
                <w:sz w:val="18"/>
                <w:szCs w:val="20"/>
              </w:rPr>
              <w:t>Netherlands</w:t>
            </w:r>
          </w:p>
        </w:tc>
      </w:tr>
      <w:tr w:rsidR="00D262B3" w:rsidRPr="00D262B3" w14:paraId="2E40B99C" w14:textId="77777777" w:rsidTr="0031342E">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0CA1F83B" w14:textId="77777777" w:rsidR="00D262B3" w:rsidRPr="00D262B3" w:rsidRDefault="00D262B3" w:rsidP="0031342E">
            <w:pPr>
              <w:pStyle w:val="BodyText"/>
              <w:spacing w:before="60" w:after="60"/>
              <w:ind w:right="284"/>
              <w:jc w:val="both"/>
              <w:rPr>
                <w:i w:val="0"/>
                <w:sz w:val="18"/>
                <w:szCs w:val="20"/>
              </w:rPr>
            </w:pPr>
            <w:r w:rsidRPr="00D262B3">
              <w:rPr>
                <w:i w:val="0"/>
                <w:sz w:val="18"/>
                <w:szCs w:val="20"/>
              </w:rPr>
              <w:t>Name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CBCB38B" w14:textId="77777777" w:rsidR="00D262B3" w:rsidRPr="00D262B3" w:rsidRDefault="00D262B3" w:rsidP="0031342E">
            <w:pPr>
              <w:pStyle w:val="BodyText"/>
              <w:spacing w:before="60" w:after="60"/>
              <w:ind w:right="284"/>
              <w:jc w:val="both"/>
              <w:rPr>
                <w:i w:val="0"/>
                <w:sz w:val="18"/>
                <w:szCs w:val="20"/>
              </w:rPr>
            </w:pPr>
            <w:r w:rsidRPr="00D262B3">
              <w:rPr>
                <w:i w:val="0"/>
                <w:sz w:val="18"/>
                <w:szCs w:val="20"/>
              </w:rPr>
              <w:t>Gabriel de Groot</w:t>
            </w:r>
          </w:p>
        </w:tc>
      </w:tr>
      <w:tr w:rsidR="00D262B3" w:rsidRPr="00D262B3" w14:paraId="04FBD1D7" w14:textId="77777777" w:rsidTr="0031342E">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041D4E8C" w14:textId="77777777" w:rsidR="00D262B3" w:rsidRPr="00D262B3" w:rsidRDefault="00D262B3" w:rsidP="0031342E">
            <w:pPr>
              <w:pStyle w:val="BodyText"/>
              <w:spacing w:before="60" w:after="60"/>
              <w:ind w:right="284"/>
              <w:jc w:val="both"/>
              <w:rPr>
                <w:i w:val="0"/>
                <w:sz w:val="18"/>
                <w:szCs w:val="20"/>
              </w:rPr>
            </w:pPr>
            <w:r w:rsidRPr="00D262B3">
              <w:rPr>
                <w:i w:val="0"/>
                <w:sz w:val="18"/>
                <w:szCs w:val="20"/>
              </w:rPr>
              <w:t>Department</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35AFF2A" w14:textId="77777777" w:rsidR="00D262B3" w:rsidRPr="00D262B3" w:rsidRDefault="00D262B3" w:rsidP="0031342E">
            <w:pPr>
              <w:pStyle w:val="BodyText"/>
              <w:spacing w:before="60" w:after="60"/>
              <w:ind w:right="284"/>
              <w:jc w:val="both"/>
              <w:rPr>
                <w:i w:val="0"/>
                <w:sz w:val="18"/>
                <w:szCs w:val="20"/>
              </w:rPr>
            </w:pPr>
            <w:r w:rsidRPr="00D262B3">
              <w:rPr>
                <w:i w:val="0"/>
                <w:sz w:val="18"/>
                <w:szCs w:val="20"/>
              </w:rPr>
              <w:t>European Affairs</w:t>
            </w:r>
          </w:p>
        </w:tc>
      </w:tr>
      <w:tr w:rsidR="00D262B3" w:rsidRPr="00D262B3" w14:paraId="570DD056" w14:textId="77777777" w:rsidTr="0031342E">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BADE804" w14:textId="77777777" w:rsidR="00D262B3" w:rsidRPr="00D262B3" w:rsidRDefault="00D262B3" w:rsidP="0031342E">
            <w:pPr>
              <w:pStyle w:val="BodyText"/>
              <w:spacing w:before="60" w:after="60"/>
              <w:ind w:right="284"/>
              <w:jc w:val="both"/>
              <w:rPr>
                <w:i w:val="0"/>
                <w:sz w:val="18"/>
                <w:szCs w:val="20"/>
              </w:rPr>
            </w:pPr>
            <w:r w:rsidRPr="00D262B3">
              <w:rPr>
                <w:i w:val="0"/>
                <w:sz w:val="18"/>
                <w:szCs w:val="20"/>
              </w:rPr>
              <w:t>Address</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9AAC328" w14:textId="6693F9DC" w:rsidR="00D262B3" w:rsidRPr="00D262B3" w:rsidRDefault="00D262B3" w:rsidP="0031342E">
            <w:pPr>
              <w:pStyle w:val="BodyText"/>
              <w:spacing w:before="60" w:after="60"/>
              <w:ind w:right="284"/>
              <w:rPr>
                <w:i w:val="0"/>
                <w:iCs/>
                <w:sz w:val="18"/>
                <w:szCs w:val="18"/>
                <w:lang w:val="fr-BE"/>
              </w:rPr>
            </w:pPr>
            <w:r w:rsidRPr="00D262B3">
              <w:rPr>
                <w:rFonts w:eastAsiaTheme="minorEastAsia" w:cs="Arial"/>
                <w:i w:val="0"/>
                <w:iCs/>
                <w:noProof/>
                <w:color w:val="383B36"/>
                <w:sz w:val="18"/>
                <w:szCs w:val="18"/>
                <w:lang w:eastAsia="nl-NL"/>
              </w:rPr>
              <w:t>Kingsfordweg 43-117</w:t>
            </w:r>
            <w:r w:rsidRPr="00D262B3">
              <w:rPr>
                <w:rFonts w:eastAsiaTheme="minorEastAsia" w:cs="Arial"/>
                <w:i w:val="0"/>
                <w:iCs/>
                <w:noProof/>
                <w:color w:val="383B36"/>
                <w:sz w:val="18"/>
                <w:szCs w:val="18"/>
                <w:lang w:eastAsia="nl-NL"/>
              </w:rPr>
              <w:br/>
              <w:t>1043 GP Amsterdam</w:t>
            </w:r>
          </w:p>
        </w:tc>
      </w:tr>
      <w:tr w:rsidR="00D262B3" w:rsidRPr="00D262B3" w14:paraId="64EAB9AC" w14:textId="77777777" w:rsidTr="0031342E">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47FE6848" w14:textId="77777777" w:rsidR="00D262B3" w:rsidRPr="00D262B3" w:rsidRDefault="00D262B3" w:rsidP="0031342E">
            <w:pPr>
              <w:pStyle w:val="BodyText"/>
              <w:spacing w:before="60" w:after="60"/>
              <w:ind w:right="284"/>
              <w:jc w:val="both"/>
              <w:rPr>
                <w:i w:val="0"/>
                <w:sz w:val="18"/>
                <w:szCs w:val="20"/>
              </w:rPr>
            </w:pPr>
            <w:r w:rsidRPr="00D262B3">
              <w:rPr>
                <w:i w:val="0"/>
                <w:sz w:val="18"/>
                <w:szCs w:val="20"/>
              </w:rPr>
              <w:t>E-mail</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5F3615C" w14:textId="77777777" w:rsidR="00D262B3" w:rsidRPr="00D262B3" w:rsidRDefault="00C67B4B" w:rsidP="0031342E">
            <w:pPr>
              <w:pStyle w:val="BodyText"/>
              <w:spacing w:before="60" w:after="60"/>
              <w:ind w:right="284"/>
              <w:jc w:val="both"/>
              <w:rPr>
                <w:i w:val="0"/>
                <w:sz w:val="18"/>
                <w:szCs w:val="20"/>
              </w:rPr>
            </w:pPr>
            <w:hyperlink r:id="rId48" w:history="1">
              <w:r w:rsidR="00D262B3" w:rsidRPr="00D262B3">
                <w:rPr>
                  <w:rStyle w:val="Hyperlink"/>
                  <w:i w:val="0"/>
                  <w:sz w:val="18"/>
                  <w:szCs w:val="20"/>
                  <w:u w:val="single"/>
                </w:rPr>
                <w:t>gabriel.degroot@invest-nl.nl</w:t>
              </w:r>
            </w:hyperlink>
          </w:p>
        </w:tc>
      </w:tr>
      <w:tr w:rsidR="00D262B3" w14:paraId="26AB9C7C" w14:textId="77777777" w:rsidTr="0031342E">
        <w:tc>
          <w:tcPr>
            <w:tcW w:w="307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hideMark/>
          </w:tcPr>
          <w:p w14:paraId="1BE1DE9E" w14:textId="77777777" w:rsidR="00D262B3" w:rsidRPr="00D262B3" w:rsidRDefault="00D262B3" w:rsidP="0031342E">
            <w:pPr>
              <w:pStyle w:val="BodyText"/>
              <w:spacing w:before="60" w:after="60"/>
              <w:ind w:right="284"/>
              <w:jc w:val="both"/>
              <w:rPr>
                <w:i w:val="0"/>
                <w:sz w:val="18"/>
                <w:szCs w:val="20"/>
              </w:rPr>
            </w:pPr>
            <w:r w:rsidRPr="00D262B3">
              <w:rPr>
                <w:i w:val="0"/>
                <w:sz w:val="18"/>
                <w:szCs w:val="20"/>
              </w:rPr>
              <w:t>Website</w:t>
            </w:r>
          </w:p>
        </w:tc>
        <w:tc>
          <w:tcPr>
            <w:tcW w:w="549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32612CA" w14:textId="77777777" w:rsidR="00D262B3" w:rsidRDefault="00C67B4B" w:rsidP="0031342E">
            <w:pPr>
              <w:rPr>
                <w:rFonts w:eastAsiaTheme="minorEastAsia" w:cs="Arial"/>
                <w:noProof/>
                <w:lang w:val="it-IT" w:eastAsia="nl-NL"/>
              </w:rPr>
            </w:pPr>
            <w:hyperlink r:id="rId49" w:history="1">
              <w:r w:rsidR="00D262B3" w:rsidRPr="00D262B3">
                <w:rPr>
                  <w:rStyle w:val="Hyperlink"/>
                  <w:rFonts w:eastAsiaTheme="minorEastAsia" w:cs="Arial"/>
                  <w:noProof/>
                  <w:sz w:val="18"/>
                  <w:szCs w:val="18"/>
                  <w:u w:val="single"/>
                  <w:lang w:eastAsia="nl-NL"/>
                </w:rPr>
                <w:t>www.invest-nl.nl</w:t>
              </w:r>
            </w:hyperlink>
          </w:p>
        </w:tc>
      </w:tr>
      <w:bookmarkEnd w:id="0"/>
    </w:tbl>
    <w:p w14:paraId="7A2BC747" w14:textId="7C88E135" w:rsidR="00D262B3" w:rsidRDefault="00D262B3" w:rsidP="00D262B3"/>
    <w:p w14:paraId="06194633" w14:textId="419B3422" w:rsidR="00EA55FA" w:rsidRPr="00D262B3" w:rsidRDefault="00EA55FA" w:rsidP="00EA55FA">
      <w:pPr>
        <w:pStyle w:val="BodyText"/>
        <w:numPr>
          <w:ilvl w:val="0"/>
          <w:numId w:val="3"/>
        </w:numPr>
        <w:ind w:right="284"/>
        <w:jc w:val="both"/>
        <w:rPr>
          <w:bCs/>
          <w:i w:val="0"/>
          <w:sz w:val="20"/>
          <w:szCs w:val="16"/>
        </w:rPr>
      </w:pPr>
      <w:r>
        <w:rPr>
          <w:i w:val="0"/>
          <w:sz w:val="20"/>
          <w:szCs w:val="20"/>
        </w:rPr>
        <w:t>others</w:t>
      </w:r>
      <w:r w:rsidRPr="00D2173A">
        <w:rPr>
          <w:i w:val="0"/>
          <w:sz w:val="20"/>
          <w:szCs w:val="20"/>
        </w:rPr>
        <w:t xml:space="preserve"> </w:t>
      </w:r>
      <w:r w:rsidRPr="000F0E74">
        <w:rPr>
          <w:sz w:val="18"/>
          <w:szCs w:val="18"/>
        </w:rPr>
        <w:t>—</w:t>
      </w:r>
      <w:r w:rsidRPr="000F0E74">
        <w:rPr>
          <w:sz w:val="20"/>
          <w:szCs w:val="20"/>
        </w:rPr>
        <w:t xml:space="preserve"> to be updated when available</w:t>
      </w:r>
    </w:p>
    <w:p w14:paraId="403F31D3" w14:textId="77777777" w:rsidR="00EA55FA" w:rsidRDefault="00EA55FA" w:rsidP="00B7193E"/>
    <w:p w14:paraId="36FBDF3D" w14:textId="48FA2A8D" w:rsidR="002C5776" w:rsidRPr="00D2173A" w:rsidRDefault="00DC5C47" w:rsidP="00C14E79">
      <w:pPr>
        <w:jc w:val="both"/>
        <w:rPr>
          <w:b/>
          <w:szCs w:val="20"/>
        </w:rPr>
      </w:pPr>
      <w:r w:rsidRPr="00D2173A">
        <w:rPr>
          <w:b/>
          <w:szCs w:val="20"/>
        </w:rPr>
        <w:lastRenderedPageBreak/>
        <w:t>Intermediaries</w:t>
      </w:r>
    </w:p>
    <w:p w14:paraId="09086852" w14:textId="5795B25F" w:rsidR="00DC5C47" w:rsidRPr="00D2173A" w:rsidRDefault="00193F41" w:rsidP="00C14E79">
      <w:pPr>
        <w:pStyle w:val="ListParagraph"/>
        <w:numPr>
          <w:ilvl w:val="0"/>
          <w:numId w:val="4"/>
        </w:numPr>
        <w:spacing w:before="0"/>
        <w:ind w:left="714" w:right="221" w:hanging="357"/>
        <w:jc w:val="both"/>
        <w:rPr>
          <w:szCs w:val="20"/>
        </w:rPr>
      </w:pPr>
      <w:r w:rsidRPr="00D2173A">
        <w:t xml:space="preserve">none </w:t>
      </w:r>
      <w:r w:rsidR="00D2173A" w:rsidRPr="000F0E74">
        <w:rPr>
          <w:i/>
          <w:sz w:val="18"/>
          <w:szCs w:val="18"/>
        </w:rPr>
        <w:t>—</w:t>
      </w:r>
      <w:r w:rsidRPr="000F0E74">
        <w:rPr>
          <w:i/>
        </w:rPr>
        <w:t xml:space="preserve"> to be updated when available</w:t>
      </w:r>
    </w:p>
    <w:p w14:paraId="4103D0F6" w14:textId="14E14FDB" w:rsidR="00A77E4C" w:rsidRDefault="00A77E4C" w:rsidP="00D2173A">
      <w:pPr>
        <w:ind w:right="221"/>
        <w:jc w:val="both"/>
        <w:rPr>
          <w:szCs w:val="20"/>
        </w:rPr>
      </w:pPr>
    </w:p>
    <w:p w14:paraId="22C1400E" w14:textId="740AE178" w:rsidR="003B2596" w:rsidRDefault="003B2596" w:rsidP="00D2173A">
      <w:pPr>
        <w:ind w:right="221"/>
        <w:jc w:val="both"/>
        <w:rPr>
          <w:szCs w:val="20"/>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46"/>
        <w:gridCol w:w="1828"/>
        <w:gridCol w:w="5481"/>
      </w:tblGrid>
      <w:tr w:rsidR="003B2596" w:rsidRPr="003B2596" w14:paraId="59FF2EAD" w14:textId="77777777" w:rsidTr="00F8492C">
        <w:trPr>
          <w:jc w:val="center"/>
        </w:trPr>
        <w:tc>
          <w:tcPr>
            <w:tcW w:w="8755" w:type="dxa"/>
            <w:gridSpan w:val="3"/>
            <w:hideMark/>
          </w:tcPr>
          <w:p w14:paraId="186446DC" w14:textId="77777777" w:rsidR="003B2596" w:rsidRPr="003B2596" w:rsidRDefault="003B2596" w:rsidP="003B2596">
            <w:pPr>
              <w:spacing w:after="0" w:line="276" w:lineRule="auto"/>
              <w:jc w:val="center"/>
              <w:rPr>
                <w:rFonts w:cs="Arial"/>
                <w:b/>
                <w:color w:val="4AA55B"/>
                <w:sz w:val="18"/>
                <w:szCs w:val="18"/>
                <w:lang w:val="hu-HU" w:eastAsia="ko-KR" w:bidi="ne-NP"/>
              </w:rPr>
            </w:pPr>
            <w:r w:rsidRPr="003B2596">
              <w:rPr>
                <w:rFonts w:cs="Arial"/>
                <w:b/>
                <w:color w:val="4AA55B"/>
                <w:sz w:val="18"/>
                <w:szCs w:val="18"/>
                <w:lang w:val="hu-HU" w:eastAsia="ko-KR" w:bidi="ne-NP"/>
              </w:rPr>
              <w:t>HISTORY OF CHANGES</w:t>
            </w:r>
          </w:p>
        </w:tc>
      </w:tr>
      <w:tr w:rsidR="003B2596" w:rsidRPr="003B2596" w14:paraId="06FF01C5" w14:textId="77777777" w:rsidTr="00F8492C">
        <w:trPr>
          <w:jc w:val="center"/>
        </w:trPr>
        <w:tc>
          <w:tcPr>
            <w:tcW w:w="1446" w:type="dxa"/>
            <w:hideMark/>
          </w:tcPr>
          <w:p w14:paraId="2DAE8B00" w14:textId="77777777" w:rsidR="003B2596" w:rsidRPr="003B2596" w:rsidRDefault="003B2596" w:rsidP="003B2596">
            <w:pPr>
              <w:spacing w:after="0" w:line="276" w:lineRule="auto"/>
              <w:jc w:val="center"/>
              <w:rPr>
                <w:rFonts w:cs="Arial"/>
                <w:color w:val="4AA55B"/>
                <w:sz w:val="18"/>
                <w:szCs w:val="18"/>
                <w:lang w:val="hu-HU" w:eastAsia="ko-KR" w:bidi="ne-NP"/>
              </w:rPr>
            </w:pPr>
            <w:r w:rsidRPr="003B2596">
              <w:rPr>
                <w:rFonts w:cs="Arial"/>
                <w:color w:val="4AA55B"/>
                <w:sz w:val="18"/>
                <w:szCs w:val="18"/>
                <w:lang w:val="hu-HU" w:eastAsia="ko-KR" w:bidi="ne-NP"/>
              </w:rPr>
              <w:t>VERSION</w:t>
            </w:r>
          </w:p>
        </w:tc>
        <w:tc>
          <w:tcPr>
            <w:tcW w:w="1828" w:type="dxa"/>
            <w:hideMark/>
          </w:tcPr>
          <w:p w14:paraId="1C1744E9" w14:textId="77777777" w:rsidR="003B2596" w:rsidRPr="003B2596" w:rsidRDefault="003B2596" w:rsidP="003B2596">
            <w:pPr>
              <w:spacing w:after="0" w:line="276" w:lineRule="auto"/>
              <w:jc w:val="center"/>
              <w:rPr>
                <w:rFonts w:cs="Arial"/>
                <w:color w:val="4AA55B"/>
                <w:sz w:val="18"/>
                <w:szCs w:val="18"/>
                <w:lang w:val="hu-HU" w:eastAsia="ko-KR" w:bidi="ne-NP"/>
              </w:rPr>
            </w:pPr>
            <w:r w:rsidRPr="003B2596">
              <w:rPr>
                <w:rFonts w:cs="Arial"/>
                <w:color w:val="4AA55B"/>
                <w:sz w:val="18"/>
                <w:szCs w:val="18"/>
                <w:lang w:eastAsia="ko-KR"/>
              </w:rPr>
              <w:t>PUBLICATION</w:t>
            </w:r>
            <w:r w:rsidRPr="003B2596">
              <w:rPr>
                <w:rFonts w:cs="Arial"/>
                <w:color w:val="4AA55B"/>
                <w:sz w:val="18"/>
                <w:szCs w:val="18"/>
                <w:lang w:val="hu-HU" w:eastAsia="ko-KR" w:bidi="ne-NP"/>
              </w:rPr>
              <w:t xml:space="preserve"> DATE</w:t>
            </w:r>
          </w:p>
        </w:tc>
        <w:tc>
          <w:tcPr>
            <w:tcW w:w="5481" w:type="dxa"/>
            <w:hideMark/>
          </w:tcPr>
          <w:p w14:paraId="43BB642E" w14:textId="77777777" w:rsidR="003B2596" w:rsidRPr="003B2596" w:rsidRDefault="003B2596" w:rsidP="003B2596">
            <w:pPr>
              <w:spacing w:after="0" w:line="276" w:lineRule="auto"/>
              <w:jc w:val="center"/>
              <w:rPr>
                <w:rFonts w:cs="Arial"/>
                <w:color w:val="4AA55B"/>
                <w:sz w:val="18"/>
                <w:szCs w:val="18"/>
                <w:lang w:val="hu-HU" w:eastAsia="ko-KR" w:bidi="ne-NP"/>
              </w:rPr>
            </w:pPr>
            <w:r w:rsidRPr="003B2596">
              <w:rPr>
                <w:rFonts w:cs="Arial"/>
                <w:color w:val="4AA55B"/>
                <w:sz w:val="18"/>
                <w:szCs w:val="18"/>
                <w:lang w:val="hu-HU" w:eastAsia="ko-KR" w:bidi="ne-NP"/>
              </w:rPr>
              <w:t>CHANGE</w:t>
            </w:r>
          </w:p>
        </w:tc>
      </w:tr>
      <w:tr w:rsidR="003B2596" w:rsidRPr="003B2596" w14:paraId="7A6F9C06" w14:textId="77777777" w:rsidTr="00F8492C">
        <w:trPr>
          <w:jc w:val="center"/>
        </w:trPr>
        <w:tc>
          <w:tcPr>
            <w:tcW w:w="1446" w:type="dxa"/>
          </w:tcPr>
          <w:p w14:paraId="7FF399DC" w14:textId="77777777" w:rsidR="003B2596" w:rsidRPr="003B2596" w:rsidRDefault="003B2596" w:rsidP="003B2596">
            <w:pPr>
              <w:spacing w:after="0" w:line="276" w:lineRule="auto"/>
              <w:jc w:val="center"/>
              <w:rPr>
                <w:rFonts w:cs="Arial"/>
                <w:color w:val="4AA55B"/>
                <w:sz w:val="18"/>
                <w:szCs w:val="18"/>
                <w:lang w:val="hu-HU" w:eastAsia="ko-KR" w:bidi="ne-NP"/>
              </w:rPr>
            </w:pPr>
            <w:r w:rsidRPr="003B2596">
              <w:rPr>
                <w:rFonts w:cs="Arial"/>
                <w:color w:val="4AA55B"/>
                <w:sz w:val="18"/>
                <w:szCs w:val="18"/>
                <w:lang w:val="hu-HU" w:eastAsia="ko-KR" w:bidi="ne-NP"/>
              </w:rPr>
              <w:t>1.0</w:t>
            </w:r>
          </w:p>
        </w:tc>
        <w:tc>
          <w:tcPr>
            <w:tcW w:w="1828" w:type="dxa"/>
          </w:tcPr>
          <w:p w14:paraId="3F628F13" w14:textId="1D1401E3" w:rsidR="003B2596" w:rsidRPr="003B2596" w:rsidRDefault="00AE7367" w:rsidP="003B2596">
            <w:pPr>
              <w:spacing w:after="0" w:line="276" w:lineRule="auto"/>
              <w:jc w:val="center"/>
              <w:rPr>
                <w:rFonts w:cs="Arial"/>
                <w:color w:val="4AA55B"/>
                <w:sz w:val="18"/>
                <w:szCs w:val="18"/>
                <w:lang w:val="hu-HU" w:eastAsia="ko-KR" w:bidi="ne-NP"/>
              </w:rPr>
            </w:pPr>
            <w:r>
              <w:rPr>
                <w:rFonts w:cs="Arial"/>
                <w:color w:val="4AA55B"/>
                <w:sz w:val="18"/>
                <w:szCs w:val="18"/>
                <w:lang w:val="hu-HU" w:eastAsia="ko-KR" w:bidi="ne-NP"/>
              </w:rPr>
              <w:t>01.10</w:t>
            </w:r>
            <w:r w:rsidRPr="00E4224A">
              <w:rPr>
                <w:rFonts w:cs="Arial"/>
                <w:color w:val="4AA55B"/>
                <w:sz w:val="18"/>
                <w:szCs w:val="18"/>
                <w:lang w:val="hu-HU" w:eastAsia="ko-KR" w:bidi="ne-NP"/>
              </w:rPr>
              <w:t>.20</w:t>
            </w:r>
            <w:r>
              <w:rPr>
                <w:rFonts w:cs="Arial"/>
                <w:color w:val="4AA55B"/>
                <w:sz w:val="18"/>
                <w:szCs w:val="18"/>
                <w:lang w:val="hu-HU" w:eastAsia="ko-KR" w:bidi="ne-NP"/>
              </w:rPr>
              <w:t>21</w:t>
            </w:r>
          </w:p>
        </w:tc>
        <w:tc>
          <w:tcPr>
            <w:tcW w:w="5481" w:type="dxa"/>
          </w:tcPr>
          <w:p w14:paraId="43179302" w14:textId="77777777" w:rsidR="003B2596" w:rsidRPr="003B2596" w:rsidRDefault="003B2596" w:rsidP="003B2596">
            <w:pPr>
              <w:spacing w:after="0" w:line="276" w:lineRule="auto"/>
              <w:rPr>
                <w:rFonts w:cs="Arial"/>
                <w:color w:val="4AA55B"/>
                <w:sz w:val="18"/>
                <w:szCs w:val="18"/>
                <w:lang w:val="hu-HU" w:eastAsia="ko-KR" w:bidi="ne-NP"/>
              </w:rPr>
            </w:pPr>
            <w:r w:rsidRPr="003B2596">
              <w:rPr>
                <w:rFonts w:cs="Arial"/>
                <w:color w:val="4AA55B"/>
                <w:sz w:val="18"/>
                <w:szCs w:val="18"/>
                <w:lang w:val="hu-HU" w:eastAsia="ko-KR" w:bidi="ne-NP"/>
              </w:rPr>
              <w:t xml:space="preserve">Initial version (new MFF). </w:t>
            </w:r>
          </w:p>
        </w:tc>
      </w:tr>
      <w:tr w:rsidR="00AE7367" w:rsidRPr="003B2596" w14:paraId="7785012E" w14:textId="77777777" w:rsidTr="00F8492C">
        <w:trPr>
          <w:jc w:val="center"/>
        </w:trPr>
        <w:tc>
          <w:tcPr>
            <w:tcW w:w="1446" w:type="dxa"/>
          </w:tcPr>
          <w:p w14:paraId="26C18C64" w14:textId="1043C967" w:rsidR="00AE7367" w:rsidRPr="003B2596" w:rsidRDefault="00AE7367" w:rsidP="00AE7367">
            <w:pPr>
              <w:spacing w:after="0" w:line="276" w:lineRule="auto"/>
              <w:jc w:val="center"/>
              <w:rPr>
                <w:rFonts w:cs="Arial"/>
                <w:color w:val="4AA55B"/>
                <w:sz w:val="18"/>
                <w:szCs w:val="18"/>
                <w:lang w:val="hu-HU" w:eastAsia="ko-KR" w:bidi="ne-NP"/>
              </w:rPr>
            </w:pPr>
            <w:r>
              <w:rPr>
                <w:rFonts w:cs="Arial"/>
                <w:color w:val="4AA55B"/>
                <w:sz w:val="18"/>
                <w:szCs w:val="18"/>
                <w:lang w:val="hu-HU" w:eastAsia="ko-KR" w:bidi="ne-NP"/>
              </w:rPr>
              <w:t>2.0</w:t>
            </w:r>
          </w:p>
        </w:tc>
        <w:tc>
          <w:tcPr>
            <w:tcW w:w="1828" w:type="dxa"/>
          </w:tcPr>
          <w:p w14:paraId="6A3395B1" w14:textId="13922CB1" w:rsidR="00AE7367" w:rsidRPr="003B2596" w:rsidRDefault="00AE7367" w:rsidP="00AE7367">
            <w:pPr>
              <w:spacing w:after="0" w:line="276" w:lineRule="auto"/>
              <w:jc w:val="center"/>
              <w:rPr>
                <w:rFonts w:cs="Arial"/>
                <w:color w:val="4AA55B"/>
                <w:sz w:val="18"/>
                <w:szCs w:val="18"/>
                <w:lang w:val="hu-HU" w:eastAsia="ko-KR" w:bidi="ne-NP"/>
              </w:rPr>
            </w:pPr>
            <w:r>
              <w:rPr>
                <w:rFonts w:cs="Arial"/>
                <w:color w:val="4AA55B"/>
                <w:sz w:val="18"/>
                <w:szCs w:val="18"/>
                <w:lang w:val="hu-HU" w:eastAsia="ko-KR" w:bidi="ne-NP"/>
              </w:rPr>
              <w:t>01.11.2021</w:t>
            </w:r>
          </w:p>
        </w:tc>
        <w:tc>
          <w:tcPr>
            <w:tcW w:w="5481" w:type="dxa"/>
          </w:tcPr>
          <w:p w14:paraId="58029E70" w14:textId="74B5AEDC" w:rsidR="00AE7367" w:rsidRPr="003B2596" w:rsidRDefault="005C3C95" w:rsidP="00AE7367">
            <w:pPr>
              <w:spacing w:after="0" w:line="276" w:lineRule="auto"/>
              <w:rPr>
                <w:rFonts w:cs="Arial"/>
                <w:color w:val="4AA55B"/>
                <w:sz w:val="18"/>
                <w:szCs w:val="18"/>
                <w:lang w:val="hu-HU" w:eastAsia="ko-KR" w:bidi="ne-NP"/>
              </w:rPr>
            </w:pPr>
            <w:r>
              <w:rPr>
                <w:rFonts w:cs="Arial"/>
                <w:color w:val="4AA55B"/>
                <w:sz w:val="18"/>
                <w:szCs w:val="18"/>
                <w:lang w:val="hu-HU" w:eastAsia="ko-KR" w:bidi="ne-NP"/>
              </w:rPr>
              <w:t xml:space="preserve">Addition of </w:t>
            </w:r>
            <w:r w:rsidR="00D262B3">
              <w:rPr>
                <w:rFonts w:cs="Arial"/>
                <w:color w:val="4AA55B"/>
                <w:sz w:val="18"/>
                <w:szCs w:val="18"/>
                <w:lang w:val="hu-HU" w:eastAsia="ko-KR" w:bidi="ne-NP"/>
              </w:rPr>
              <w:t>EIB.</w:t>
            </w:r>
          </w:p>
        </w:tc>
      </w:tr>
      <w:tr w:rsidR="00AE7367" w:rsidRPr="00C67B4B" w14:paraId="2D2C23C1" w14:textId="77777777" w:rsidTr="00F8492C">
        <w:trPr>
          <w:jc w:val="center"/>
        </w:trPr>
        <w:tc>
          <w:tcPr>
            <w:tcW w:w="1446" w:type="dxa"/>
          </w:tcPr>
          <w:p w14:paraId="448B4164" w14:textId="697F69AD" w:rsidR="00AE7367" w:rsidRPr="003B2596" w:rsidRDefault="00AE7367" w:rsidP="00AE7367">
            <w:pPr>
              <w:spacing w:after="0" w:line="276" w:lineRule="auto"/>
              <w:jc w:val="center"/>
              <w:rPr>
                <w:rFonts w:cs="Arial"/>
                <w:color w:val="4AA55B"/>
                <w:sz w:val="18"/>
                <w:szCs w:val="18"/>
                <w:lang w:val="hu-HU" w:eastAsia="ko-KR" w:bidi="ne-NP"/>
              </w:rPr>
            </w:pPr>
            <w:r>
              <w:rPr>
                <w:rFonts w:cs="Arial"/>
                <w:color w:val="4AA55B"/>
                <w:sz w:val="18"/>
                <w:szCs w:val="18"/>
                <w:lang w:val="hu-HU" w:eastAsia="ko-KR" w:bidi="ne-NP"/>
              </w:rPr>
              <w:t>3.0</w:t>
            </w:r>
          </w:p>
        </w:tc>
        <w:tc>
          <w:tcPr>
            <w:tcW w:w="1828" w:type="dxa"/>
          </w:tcPr>
          <w:p w14:paraId="2D586096" w14:textId="5805F80C" w:rsidR="00AE7367" w:rsidRPr="003B2596" w:rsidRDefault="00AE7367" w:rsidP="00AE7367">
            <w:pPr>
              <w:spacing w:after="0" w:line="276" w:lineRule="auto"/>
              <w:jc w:val="center"/>
              <w:rPr>
                <w:rFonts w:cs="Arial"/>
                <w:color w:val="4AA55B"/>
                <w:sz w:val="18"/>
                <w:szCs w:val="18"/>
                <w:lang w:val="hu-HU" w:eastAsia="ko-KR" w:bidi="ne-NP"/>
              </w:rPr>
            </w:pPr>
            <w:r>
              <w:rPr>
                <w:rFonts w:cs="Arial"/>
                <w:color w:val="4AA55B"/>
                <w:sz w:val="18"/>
                <w:szCs w:val="18"/>
                <w:lang w:val="hu-HU" w:eastAsia="ko-KR" w:bidi="ne-NP"/>
              </w:rPr>
              <w:t>15.11.2021</w:t>
            </w:r>
          </w:p>
        </w:tc>
        <w:tc>
          <w:tcPr>
            <w:tcW w:w="5481" w:type="dxa"/>
          </w:tcPr>
          <w:p w14:paraId="327E2A5E" w14:textId="7ACB02A6" w:rsidR="00AE7367" w:rsidRPr="003B2596" w:rsidRDefault="005C3C95" w:rsidP="00AE7367">
            <w:pPr>
              <w:spacing w:after="0" w:line="276" w:lineRule="auto"/>
              <w:rPr>
                <w:rFonts w:cs="Arial"/>
                <w:color w:val="4AA55B"/>
                <w:sz w:val="18"/>
                <w:szCs w:val="18"/>
                <w:lang w:val="hu-HU" w:eastAsia="ko-KR" w:bidi="ne-NP"/>
              </w:rPr>
            </w:pPr>
            <w:r>
              <w:rPr>
                <w:rFonts w:cs="Arial"/>
                <w:color w:val="4AA55B"/>
                <w:sz w:val="18"/>
                <w:szCs w:val="18"/>
                <w:lang w:val="hu-HU" w:eastAsia="ko-KR" w:bidi="ne-NP"/>
              </w:rPr>
              <w:t xml:space="preserve">Addition of </w:t>
            </w:r>
            <w:r w:rsidR="00AE7367" w:rsidRPr="00027B4B">
              <w:rPr>
                <w:rFonts w:cs="Arial"/>
                <w:color w:val="4AA55B"/>
                <w:sz w:val="18"/>
                <w:szCs w:val="18"/>
                <w:lang w:val="hu-HU" w:eastAsia="ko-KR" w:bidi="ne-NP"/>
              </w:rPr>
              <w:t>Slovenska Izvozna In Razvojna Banka</w:t>
            </w:r>
            <w:r w:rsidR="00AE7367">
              <w:rPr>
                <w:rFonts w:cs="Arial"/>
                <w:color w:val="4AA55B"/>
                <w:sz w:val="18"/>
                <w:szCs w:val="18"/>
                <w:lang w:val="hu-HU" w:eastAsia="ko-KR" w:bidi="ne-NP"/>
              </w:rPr>
              <w:t>;</w:t>
            </w:r>
            <w:r w:rsidR="00AE7367" w:rsidRPr="00027B4B">
              <w:rPr>
                <w:rFonts w:cs="Arial"/>
                <w:color w:val="4AA55B"/>
                <w:sz w:val="18"/>
                <w:szCs w:val="18"/>
                <w:lang w:val="hu-HU" w:eastAsia="ko-KR" w:bidi="ne-NP"/>
              </w:rPr>
              <w:t xml:space="preserve"> Hungarian Development Bank</w:t>
            </w:r>
            <w:r w:rsidR="00AE7367">
              <w:rPr>
                <w:rFonts w:cs="Arial"/>
                <w:color w:val="4AA55B"/>
                <w:sz w:val="18"/>
                <w:szCs w:val="18"/>
                <w:lang w:val="hu-HU" w:eastAsia="ko-KR" w:bidi="ne-NP"/>
              </w:rPr>
              <w:t>;</w:t>
            </w:r>
            <w:r w:rsidR="00AE7367" w:rsidRPr="00027B4B">
              <w:rPr>
                <w:rFonts w:cs="Arial"/>
                <w:color w:val="4AA55B"/>
                <w:sz w:val="18"/>
                <w:szCs w:val="18"/>
                <w:lang w:val="hu-HU" w:eastAsia="ko-KR" w:bidi="ne-NP"/>
              </w:rPr>
              <w:t xml:space="preserve"> Instituto de Crédito Oficial</w:t>
            </w:r>
            <w:r w:rsidR="00AE7367">
              <w:rPr>
                <w:rFonts w:cs="Arial"/>
                <w:color w:val="4AA55B"/>
                <w:sz w:val="18"/>
                <w:szCs w:val="18"/>
                <w:lang w:val="hu-HU" w:eastAsia="ko-KR" w:bidi="ne-NP"/>
              </w:rPr>
              <w:t>;</w:t>
            </w:r>
            <w:r w:rsidR="00AE7367" w:rsidRPr="00027B4B">
              <w:rPr>
                <w:rFonts w:cs="Arial"/>
                <w:color w:val="4AA55B"/>
                <w:sz w:val="18"/>
                <w:szCs w:val="18"/>
                <w:lang w:val="hu-HU" w:eastAsia="ko-KR" w:bidi="ne-NP"/>
              </w:rPr>
              <w:t xml:space="preserve"> Caisse des dépôts et consignations</w:t>
            </w:r>
            <w:r w:rsidR="00AE7367">
              <w:rPr>
                <w:rFonts w:cs="Arial"/>
                <w:color w:val="4AA55B"/>
                <w:sz w:val="18"/>
                <w:szCs w:val="18"/>
                <w:lang w:val="hu-HU" w:eastAsia="ko-KR" w:bidi="ne-NP"/>
              </w:rPr>
              <w:t>;</w:t>
            </w:r>
            <w:r w:rsidR="00AE7367" w:rsidRPr="00027B4B">
              <w:rPr>
                <w:rFonts w:cs="Arial"/>
                <w:color w:val="4AA55B"/>
                <w:sz w:val="18"/>
                <w:szCs w:val="18"/>
                <w:lang w:val="hu-HU" w:eastAsia="ko-KR" w:bidi="ne-NP"/>
              </w:rPr>
              <w:t xml:space="preserve"> Bank Gospodarstwa Krajowego</w:t>
            </w:r>
            <w:r w:rsidR="00D262B3">
              <w:rPr>
                <w:rFonts w:cs="Arial"/>
                <w:color w:val="4AA55B"/>
                <w:sz w:val="18"/>
                <w:szCs w:val="18"/>
                <w:lang w:val="hu-HU" w:eastAsia="ko-KR" w:bidi="ne-NP"/>
              </w:rPr>
              <w:t>.</w:t>
            </w:r>
          </w:p>
        </w:tc>
      </w:tr>
      <w:tr w:rsidR="00AE7367" w:rsidRPr="003B2596" w14:paraId="54461123" w14:textId="77777777" w:rsidTr="00F8492C">
        <w:trPr>
          <w:jc w:val="center"/>
        </w:trPr>
        <w:tc>
          <w:tcPr>
            <w:tcW w:w="1446" w:type="dxa"/>
          </w:tcPr>
          <w:p w14:paraId="11646128" w14:textId="2D2DCA06" w:rsidR="00AE7367" w:rsidRPr="003B2596" w:rsidRDefault="00AE7367" w:rsidP="00AE7367">
            <w:pPr>
              <w:spacing w:after="0" w:line="276" w:lineRule="auto"/>
              <w:jc w:val="center"/>
              <w:rPr>
                <w:rFonts w:cs="Arial"/>
                <w:color w:val="4AA55B"/>
                <w:sz w:val="18"/>
                <w:szCs w:val="18"/>
                <w:lang w:val="hu-HU" w:eastAsia="ko-KR" w:bidi="ne-NP"/>
              </w:rPr>
            </w:pPr>
            <w:r>
              <w:rPr>
                <w:rFonts w:cs="Arial"/>
                <w:color w:val="4AA55B"/>
                <w:sz w:val="18"/>
                <w:szCs w:val="18"/>
                <w:lang w:val="hu-HU" w:eastAsia="ko-KR" w:bidi="ne-NP"/>
              </w:rPr>
              <w:t>4.0</w:t>
            </w:r>
          </w:p>
        </w:tc>
        <w:tc>
          <w:tcPr>
            <w:tcW w:w="1828" w:type="dxa"/>
          </w:tcPr>
          <w:p w14:paraId="52EFFE4B" w14:textId="50AC07A5" w:rsidR="00AE7367" w:rsidRPr="003B2596" w:rsidRDefault="00AE7367" w:rsidP="00AE7367">
            <w:pPr>
              <w:spacing w:after="0" w:line="276" w:lineRule="auto"/>
              <w:jc w:val="center"/>
              <w:rPr>
                <w:rFonts w:cs="Arial"/>
                <w:color w:val="4AA55B"/>
                <w:sz w:val="18"/>
                <w:szCs w:val="18"/>
                <w:lang w:val="hu-HU" w:eastAsia="ko-KR" w:bidi="ne-NP"/>
              </w:rPr>
            </w:pPr>
            <w:r>
              <w:rPr>
                <w:rFonts w:cs="Arial"/>
                <w:color w:val="4AA55B"/>
                <w:sz w:val="18"/>
                <w:szCs w:val="18"/>
                <w:lang w:val="hu-HU" w:eastAsia="ko-KR" w:bidi="ne-NP"/>
              </w:rPr>
              <w:t>15.12.2021</w:t>
            </w:r>
          </w:p>
        </w:tc>
        <w:tc>
          <w:tcPr>
            <w:tcW w:w="5481" w:type="dxa"/>
          </w:tcPr>
          <w:p w14:paraId="5BFB5704" w14:textId="190D95BF" w:rsidR="00AE7367" w:rsidRPr="003B2596" w:rsidRDefault="005C3C95" w:rsidP="00AE7367">
            <w:pPr>
              <w:spacing w:after="0" w:line="276" w:lineRule="auto"/>
              <w:rPr>
                <w:rFonts w:cs="Arial"/>
                <w:color w:val="4AA55B"/>
                <w:sz w:val="18"/>
                <w:szCs w:val="18"/>
                <w:lang w:val="hu-HU" w:eastAsia="ko-KR" w:bidi="ne-NP"/>
              </w:rPr>
            </w:pPr>
            <w:r>
              <w:rPr>
                <w:rFonts w:cs="Arial"/>
                <w:color w:val="4AA55B"/>
                <w:sz w:val="18"/>
                <w:szCs w:val="18"/>
                <w:lang w:val="hu-HU" w:eastAsia="ko-KR" w:bidi="ne-NP"/>
              </w:rPr>
              <w:t xml:space="preserve">Addition of </w:t>
            </w:r>
            <w:r w:rsidR="00AE7367" w:rsidRPr="00027B4B">
              <w:rPr>
                <w:rFonts w:cs="Arial"/>
                <w:color w:val="4AA55B"/>
                <w:sz w:val="18"/>
                <w:szCs w:val="18"/>
                <w:lang w:val="hu-HU" w:eastAsia="ko-KR" w:bidi="ne-NP"/>
              </w:rPr>
              <w:t>Finnvera</w:t>
            </w:r>
            <w:r w:rsidR="00D262B3">
              <w:rPr>
                <w:rFonts w:cs="Arial"/>
                <w:color w:val="4AA55B"/>
                <w:sz w:val="18"/>
                <w:szCs w:val="18"/>
                <w:lang w:val="hu-HU" w:eastAsia="ko-KR" w:bidi="ne-NP"/>
              </w:rPr>
              <w:t>.</w:t>
            </w:r>
          </w:p>
        </w:tc>
      </w:tr>
      <w:tr w:rsidR="00AE7367" w:rsidRPr="003B2596" w14:paraId="10061EF4" w14:textId="77777777" w:rsidTr="00F8492C">
        <w:trPr>
          <w:jc w:val="center"/>
        </w:trPr>
        <w:tc>
          <w:tcPr>
            <w:tcW w:w="1446" w:type="dxa"/>
          </w:tcPr>
          <w:p w14:paraId="1F0C6002" w14:textId="1C025A4A" w:rsidR="00AE7367" w:rsidRPr="003B2596" w:rsidRDefault="00AE7367" w:rsidP="00AE7367">
            <w:pPr>
              <w:spacing w:after="0" w:line="276" w:lineRule="auto"/>
              <w:jc w:val="center"/>
              <w:rPr>
                <w:rFonts w:cs="Arial"/>
                <w:color w:val="4AA55B"/>
                <w:sz w:val="18"/>
                <w:szCs w:val="18"/>
                <w:lang w:eastAsia="ko-KR" w:bidi="ne-NP"/>
              </w:rPr>
            </w:pPr>
            <w:r>
              <w:rPr>
                <w:rFonts w:cs="Arial"/>
                <w:color w:val="4AA55B"/>
                <w:sz w:val="18"/>
                <w:szCs w:val="18"/>
                <w:lang w:eastAsia="ko-KR" w:bidi="ne-NP"/>
              </w:rPr>
              <w:t>5.0</w:t>
            </w:r>
          </w:p>
        </w:tc>
        <w:tc>
          <w:tcPr>
            <w:tcW w:w="1828" w:type="dxa"/>
          </w:tcPr>
          <w:p w14:paraId="38CBDC9B" w14:textId="214E8667" w:rsidR="00AE7367" w:rsidRPr="003B2596" w:rsidRDefault="00AE7367" w:rsidP="00AE7367">
            <w:pPr>
              <w:spacing w:after="0" w:line="276" w:lineRule="auto"/>
              <w:jc w:val="center"/>
              <w:rPr>
                <w:rFonts w:cs="Arial"/>
                <w:color w:val="4AA55B"/>
                <w:sz w:val="18"/>
                <w:szCs w:val="18"/>
                <w:lang w:val="hu-HU" w:eastAsia="ko-KR" w:bidi="ne-NP"/>
              </w:rPr>
            </w:pPr>
            <w:r>
              <w:rPr>
                <w:rFonts w:cs="Arial"/>
                <w:color w:val="4AA55B"/>
                <w:sz w:val="18"/>
                <w:szCs w:val="18"/>
                <w:lang w:val="hu-HU" w:eastAsia="ko-KR" w:bidi="ne-NP"/>
              </w:rPr>
              <w:t>01.03.2022</w:t>
            </w:r>
          </w:p>
        </w:tc>
        <w:tc>
          <w:tcPr>
            <w:tcW w:w="5481" w:type="dxa"/>
          </w:tcPr>
          <w:p w14:paraId="7FDB02C4" w14:textId="4D859763" w:rsidR="00AE7367" w:rsidRPr="003B2596" w:rsidRDefault="005C3C95" w:rsidP="00AE7367">
            <w:pPr>
              <w:spacing w:after="0" w:line="276" w:lineRule="auto"/>
              <w:rPr>
                <w:rFonts w:cs="Arial"/>
                <w:color w:val="4AA55B"/>
                <w:sz w:val="18"/>
                <w:szCs w:val="18"/>
                <w:lang w:val="hu-HU" w:eastAsia="ko-KR" w:bidi="ne-NP"/>
              </w:rPr>
            </w:pPr>
            <w:r>
              <w:rPr>
                <w:rFonts w:cs="Arial"/>
                <w:color w:val="4AA55B"/>
                <w:sz w:val="18"/>
                <w:szCs w:val="18"/>
                <w:lang w:val="hu-HU" w:eastAsia="ko-KR" w:bidi="ne-NP"/>
              </w:rPr>
              <w:t xml:space="preserve">Addition of </w:t>
            </w:r>
            <w:r w:rsidR="00AE7367" w:rsidRPr="00AF0C51">
              <w:rPr>
                <w:rFonts w:cs="Arial"/>
                <w:color w:val="4AA55B"/>
                <w:sz w:val="18"/>
                <w:szCs w:val="18"/>
                <w:lang w:val="hu-HU" w:eastAsia="ko-KR" w:bidi="ne-NP"/>
              </w:rPr>
              <w:t>Participatiemaatschappij Vlaanderen</w:t>
            </w:r>
            <w:r w:rsidR="00D262B3">
              <w:rPr>
                <w:rFonts w:cs="Arial"/>
                <w:color w:val="4AA55B"/>
                <w:sz w:val="18"/>
                <w:szCs w:val="18"/>
                <w:lang w:val="hu-HU" w:eastAsia="ko-KR" w:bidi="ne-NP"/>
              </w:rPr>
              <w:t>.</w:t>
            </w:r>
          </w:p>
        </w:tc>
      </w:tr>
      <w:tr w:rsidR="00197B31" w:rsidRPr="003B2596" w14:paraId="2D579FF1" w14:textId="77777777" w:rsidTr="00F8492C">
        <w:trPr>
          <w:jc w:val="center"/>
        </w:trPr>
        <w:tc>
          <w:tcPr>
            <w:tcW w:w="1446" w:type="dxa"/>
          </w:tcPr>
          <w:p w14:paraId="1228C48B" w14:textId="24D38273" w:rsidR="00197B31" w:rsidRDefault="00197B31" w:rsidP="00197B31">
            <w:pPr>
              <w:spacing w:after="0" w:line="276" w:lineRule="auto"/>
              <w:jc w:val="center"/>
              <w:rPr>
                <w:rFonts w:cs="Arial"/>
                <w:color w:val="4AA55B"/>
                <w:sz w:val="18"/>
                <w:szCs w:val="18"/>
                <w:lang w:eastAsia="ko-KR" w:bidi="ne-NP"/>
              </w:rPr>
            </w:pPr>
            <w:r>
              <w:rPr>
                <w:rFonts w:cs="Arial"/>
                <w:color w:val="4AA55B"/>
                <w:sz w:val="18"/>
                <w:szCs w:val="18"/>
                <w:lang w:eastAsia="ko-KR" w:bidi="ne-NP"/>
              </w:rPr>
              <w:t>6.0</w:t>
            </w:r>
          </w:p>
        </w:tc>
        <w:tc>
          <w:tcPr>
            <w:tcW w:w="1828" w:type="dxa"/>
          </w:tcPr>
          <w:p w14:paraId="4108BC46" w14:textId="570E0433" w:rsidR="00197B31" w:rsidRDefault="00197B31" w:rsidP="00197B31">
            <w:pPr>
              <w:spacing w:after="0" w:line="276" w:lineRule="auto"/>
              <w:jc w:val="center"/>
              <w:rPr>
                <w:rFonts w:cs="Arial"/>
                <w:color w:val="4AA55B"/>
                <w:sz w:val="18"/>
                <w:szCs w:val="18"/>
                <w:lang w:val="hu-HU" w:eastAsia="ko-KR" w:bidi="ne-NP"/>
              </w:rPr>
            </w:pPr>
            <w:r>
              <w:rPr>
                <w:rFonts w:cs="Arial"/>
                <w:color w:val="4AA55B"/>
                <w:sz w:val="18"/>
                <w:szCs w:val="18"/>
                <w:lang w:val="hu-HU" w:eastAsia="ko-KR" w:bidi="ne-NP"/>
              </w:rPr>
              <w:t>01.05.2022</w:t>
            </w:r>
          </w:p>
        </w:tc>
        <w:tc>
          <w:tcPr>
            <w:tcW w:w="5481" w:type="dxa"/>
          </w:tcPr>
          <w:p w14:paraId="072B909E" w14:textId="0C024108" w:rsidR="00197B31" w:rsidRPr="00D262B3" w:rsidRDefault="00197B31" w:rsidP="00197B31">
            <w:pPr>
              <w:spacing w:after="0" w:line="276" w:lineRule="auto"/>
              <w:rPr>
                <w:rFonts w:cs="Arial"/>
                <w:color w:val="4AA55B"/>
                <w:sz w:val="18"/>
                <w:szCs w:val="18"/>
                <w:lang w:val="hu-HU" w:eastAsia="ko-KR" w:bidi="ne-NP"/>
              </w:rPr>
            </w:pPr>
            <w:r>
              <w:rPr>
                <w:rFonts w:cs="Arial"/>
                <w:color w:val="4AA55B"/>
                <w:sz w:val="18"/>
                <w:szCs w:val="18"/>
                <w:lang w:val="hu-HU" w:eastAsia="ko-KR" w:bidi="ne-NP"/>
              </w:rPr>
              <w:t xml:space="preserve">Addition of </w:t>
            </w:r>
            <w:r w:rsidRPr="00CA77B8">
              <w:rPr>
                <w:rFonts w:cs="Arial"/>
                <w:color w:val="4AA55B"/>
                <w:sz w:val="18"/>
                <w:szCs w:val="18"/>
                <w:lang w:val="hu-HU" w:eastAsia="ko-KR" w:bidi="ne-NP"/>
              </w:rPr>
              <w:t>Cassa depositi e prestiti</w:t>
            </w:r>
            <w:r w:rsidR="00D262B3">
              <w:rPr>
                <w:color w:val="4AA55B"/>
                <w:szCs w:val="18"/>
                <w:lang w:val="hu-HU" w:eastAsia="ko-KR" w:bidi="ne-NP"/>
              </w:rPr>
              <w:t>.</w:t>
            </w:r>
          </w:p>
        </w:tc>
      </w:tr>
      <w:tr w:rsidR="002E144E" w:rsidRPr="003B2596" w14:paraId="6A39668A" w14:textId="77777777" w:rsidTr="00F8492C">
        <w:trPr>
          <w:jc w:val="center"/>
        </w:trPr>
        <w:tc>
          <w:tcPr>
            <w:tcW w:w="1446" w:type="dxa"/>
          </w:tcPr>
          <w:p w14:paraId="71C28DA3" w14:textId="63D8F5DE" w:rsidR="002E144E" w:rsidRDefault="002E144E" w:rsidP="002E144E">
            <w:pPr>
              <w:spacing w:after="0" w:line="276" w:lineRule="auto"/>
              <w:jc w:val="center"/>
              <w:rPr>
                <w:rFonts w:cs="Arial"/>
                <w:color w:val="4AA55B"/>
                <w:sz w:val="18"/>
                <w:szCs w:val="18"/>
                <w:lang w:eastAsia="ko-KR" w:bidi="ne-NP"/>
              </w:rPr>
            </w:pPr>
            <w:r>
              <w:rPr>
                <w:rFonts w:cs="Arial"/>
                <w:color w:val="4AA55B"/>
                <w:sz w:val="18"/>
                <w:szCs w:val="18"/>
                <w:lang w:eastAsia="ko-KR" w:bidi="ne-NP"/>
              </w:rPr>
              <w:t>7.0</w:t>
            </w:r>
          </w:p>
        </w:tc>
        <w:tc>
          <w:tcPr>
            <w:tcW w:w="1828" w:type="dxa"/>
          </w:tcPr>
          <w:p w14:paraId="4FC09974" w14:textId="155D3A77" w:rsidR="002E144E" w:rsidRDefault="002E144E" w:rsidP="002E144E">
            <w:pPr>
              <w:spacing w:after="0" w:line="276" w:lineRule="auto"/>
              <w:jc w:val="center"/>
              <w:rPr>
                <w:rFonts w:cs="Arial"/>
                <w:color w:val="4AA55B"/>
                <w:sz w:val="18"/>
                <w:szCs w:val="18"/>
                <w:lang w:val="hu-HU" w:eastAsia="ko-KR" w:bidi="ne-NP"/>
              </w:rPr>
            </w:pPr>
            <w:r>
              <w:rPr>
                <w:rFonts w:cs="Arial"/>
                <w:color w:val="4AA55B"/>
                <w:sz w:val="18"/>
                <w:szCs w:val="18"/>
                <w:lang w:val="hu-HU" w:eastAsia="ko-KR" w:bidi="ne-NP"/>
              </w:rPr>
              <w:t>01.04.2023</w:t>
            </w:r>
          </w:p>
        </w:tc>
        <w:tc>
          <w:tcPr>
            <w:tcW w:w="5481" w:type="dxa"/>
          </w:tcPr>
          <w:p w14:paraId="2ACBDF11" w14:textId="0EBF4B57" w:rsidR="002E144E" w:rsidRDefault="002E144E" w:rsidP="002E144E">
            <w:pPr>
              <w:spacing w:after="0" w:line="276" w:lineRule="auto"/>
              <w:rPr>
                <w:rFonts w:cs="Arial"/>
                <w:color w:val="4AA55B"/>
                <w:sz w:val="18"/>
                <w:szCs w:val="18"/>
                <w:lang w:val="hu-HU" w:eastAsia="ko-KR" w:bidi="ne-NP"/>
              </w:rPr>
            </w:pPr>
            <w:r>
              <w:rPr>
                <w:rFonts w:cs="Arial"/>
                <w:color w:val="4AA55B"/>
                <w:sz w:val="18"/>
                <w:szCs w:val="18"/>
                <w:lang w:val="hu-HU" w:eastAsia="ko-KR" w:bidi="ne-NP"/>
              </w:rPr>
              <w:t>Addition of EBRD</w:t>
            </w:r>
            <w:r w:rsidR="00D262B3">
              <w:rPr>
                <w:rFonts w:cs="Arial"/>
                <w:color w:val="4AA55B"/>
                <w:sz w:val="18"/>
                <w:szCs w:val="18"/>
                <w:lang w:val="hu-HU" w:eastAsia="ko-KR" w:bidi="ne-NP"/>
              </w:rPr>
              <w:t>.</w:t>
            </w:r>
          </w:p>
        </w:tc>
      </w:tr>
      <w:tr w:rsidR="00D262B3" w:rsidRPr="003B2596" w14:paraId="21429141" w14:textId="77777777" w:rsidTr="00F8492C">
        <w:trPr>
          <w:jc w:val="center"/>
        </w:trPr>
        <w:tc>
          <w:tcPr>
            <w:tcW w:w="1446" w:type="dxa"/>
          </w:tcPr>
          <w:p w14:paraId="2F29FF14" w14:textId="309984EC" w:rsidR="00D262B3" w:rsidRDefault="00D262B3" w:rsidP="00D262B3">
            <w:pPr>
              <w:spacing w:after="0" w:line="276" w:lineRule="auto"/>
              <w:jc w:val="center"/>
              <w:rPr>
                <w:rFonts w:cs="Arial"/>
                <w:color w:val="4AA55B"/>
                <w:sz w:val="18"/>
                <w:szCs w:val="18"/>
                <w:lang w:eastAsia="ko-KR" w:bidi="ne-NP"/>
              </w:rPr>
            </w:pPr>
            <w:r>
              <w:rPr>
                <w:rFonts w:cs="Arial"/>
                <w:color w:val="4AA55B"/>
                <w:sz w:val="18"/>
                <w:szCs w:val="18"/>
                <w:lang w:eastAsia="ko-KR" w:bidi="ne-NP"/>
              </w:rPr>
              <w:t>8.0</w:t>
            </w:r>
          </w:p>
        </w:tc>
        <w:tc>
          <w:tcPr>
            <w:tcW w:w="1828" w:type="dxa"/>
          </w:tcPr>
          <w:p w14:paraId="792B7270" w14:textId="0C8D11F4" w:rsidR="00D262B3" w:rsidRDefault="00D262B3" w:rsidP="00D262B3">
            <w:pPr>
              <w:spacing w:after="0" w:line="276" w:lineRule="auto"/>
              <w:jc w:val="center"/>
              <w:rPr>
                <w:rFonts w:cs="Arial"/>
                <w:color w:val="4AA55B"/>
                <w:sz w:val="18"/>
                <w:szCs w:val="18"/>
                <w:lang w:val="hu-HU" w:eastAsia="ko-KR" w:bidi="ne-NP"/>
              </w:rPr>
            </w:pPr>
            <w:r>
              <w:rPr>
                <w:rFonts w:cs="Arial"/>
                <w:color w:val="4AA55B"/>
                <w:sz w:val="18"/>
                <w:szCs w:val="18"/>
                <w:lang w:val="hu-HU" w:eastAsia="ko-KR" w:bidi="ne-NP"/>
              </w:rPr>
              <w:t>15.10.2023</w:t>
            </w:r>
          </w:p>
        </w:tc>
        <w:tc>
          <w:tcPr>
            <w:tcW w:w="5481" w:type="dxa"/>
          </w:tcPr>
          <w:p w14:paraId="12D21A2B" w14:textId="1AF6644E" w:rsidR="00D262B3" w:rsidRDefault="00D262B3" w:rsidP="00D262B3">
            <w:pPr>
              <w:spacing w:after="0" w:line="276" w:lineRule="auto"/>
              <w:rPr>
                <w:rFonts w:cs="Arial"/>
                <w:color w:val="4AA55B"/>
                <w:sz w:val="18"/>
                <w:szCs w:val="18"/>
                <w:lang w:val="hu-HU" w:eastAsia="ko-KR" w:bidi="ne-NP"/>
              </w:rPr>
            </w:pPr>
            <w:r>
              <w:rPr>
                <w:rFonts w:cs="Arial"/>
                <w:color w:val="4AA55B"/>
                <w:sz w:val="18"/>
                <w:szCs w:val="18"/>
                <w:lang w:val="hu-HU" w:eastAsia="ko-KR" w:bidi="ne-NP"/>
              </w:rPr>
              <w:t>Addition of Invest-NL</w:t>
            </w:r>
          </w:p>
        </w:tc>
      </w:tr>
      <w:tr w:rsidR="00EE6993" w:rsidRPr="003B2596" w14:paraId="7DCFA03B" w14:textId="77777777" w:rsidTr="00F8492C">
        <w:trPr>
          <w:jc w:val="center"/>
        </w:trPr>
        <w:tc>
          <w:tcPr>
            <w:tcW w:w="1446" w:type="dxa"/>
          </w:tcPr>
          <w:p w14:paraId="229C9717" w14:textId="57EEA9FB" w:rsidR="00EE6993" w:rsidRPr="00EE6993" w:rsidRDefault="00EE6993" w:rsidP="00EE6993">
            <w:pPr>
              <w:spacing w:after="0" w:line="276" w:lineRule="auto"/>
              <w:jc w:val="center"/>
              <w:rPr>
                <w:rFonts w:cs="Arial"/>
                <w:color w:val="4AA55B"/>
                <w:sz w:val="18"/>
                <w:szCs w:val="18"/>
                <w:lang w:eastAsia="ko-KR" w:bidi="ne-NP"/>
              </w:rPr>
            </w:pPr>
            <w:r w:rsidRPr="00EE6993">
              <w:rPr>
                <w:rFonts w:cs="Arial"/>
                <w:color w:val="4AA55B"/>
                <w:sz w:val="18"/>
                <w:szCs w:val="18"/>
                <w:lang w:eastAsia="ko-KR" w:bidi="ne-NP"/>
              </w:rPr>
              <w:t>9.0</w:t>
            </w:r>
          </w:p>
        </w:tc>
        <w:tc>
          <w:tcPr>
            <w:tcW w:w="1828" w:type="dxa"/>
          </w:tcPr>
          <w:p w14:paraId="6C5D02DA" w14:textId="79FBEF33" w:rsidR="00EE6993" w:rsidRPr="00EE6993" w:rsidRDefault="00EE6993" w:rsidP="00EE6993">
            <w:pPr>
              <w:spacing w:after="0" w:line="276" w:lineRule="auto"/>
              <w:jc w:val="center"/>
              <w:rPr>
                <w:rFonts w:cs="Arial"/>
                <w:color w:val="4AA55B"/>
                <w:sz w:val="18"/>
                <w:szCs w:val="18"/>
                <w:lang w:val="hu-HU" w:eastAsia="ko-KR" w:bidi="ne-NP"/>
              </w:rPr>
            </w:pPr>
            <w:r w:rsidRPr="00EE6993">
              <w:rPr>
                <w:rFonts w:cs="Arial"/>
                <w:color w:val="4AA55B"/>
                <w:sz w:val="18"/>
                <w:szCs w:val="18"/>
                <w:lang w:val="hu-HU" w:eastAsia="ko-KR" w:bidi="ne-NP"/>
              </w:rPr>
              <w:t>15.03.2024</w:t>
            </w:r>
          </w:p>
        </w:tc>
        <w:tc>
          <w:tcPr>
            <w:tcW w:w="5481" w:type="dxa"/>
          </w:tcPr>
          <w:p w14:paraId="511482BE" w14:textId="77777777" w:rsidR="00EE6993" w:rsidRPr="00EE6993" w:rsidRDefault="00EE6993" w:rsidP="00EE6993">
            <w:pPr>
              <w:spacing w:after="0" w:line="276" w:lineRule="auto"/>
              <w:rPr>
                <w:rFonts w:cs="Arial"/>
                <w:color w:val="4AA55B"/>
                <w:sz w:val="18"/>
                <w:szCs w:val="18"/>
                <w:lang w:val="hu-HU" w:eastAsia="ko-KR" w:bidi="ne-NP"/>
              </w:rPr>
            </w:pPr>
            <w:r w:rsidRPr="00EE6993">
              <w:rPr>
                <w:rFonts w:cs="Arial"/>
                <w:color w:val="4AA55B"/>
                <w:sz w:val="18"/>
                <w:szCs w:val="18"/>
                <w:lang w:val="hu-HU" w:eastAsia="ko-KR" w:bidi="ne-NP"/>
              </w:rPr>
              <w:t>Division into two parts</w:t>
            </w:r>
          </w:p>
          <w:p w14:paraId="1AE89FBF" w14:textId="77777777" w:rsidR="00EE6993" w:rsidRPr="00EE6993" w:rsidRDefault="00EE6993" w:rsidP="00EE6993">
            <w:pPr>
              <w:spacing w:after="0" w:line="276" w:lineRule="auto"/>
              <w:rPr>
                <w:rFonts w:cs="Arial"/>
                <w:color w:val="4AA55B"/>
                <w:sz w:val="18"/>
                <w:szCs w:val="18"/>
                <w:lang w:eastAsia="ko-KR" w:bidi="ne-NP"/>
              </w:rPr>
            </w:pPr>
            <w:r w:rsidRPr="00EE6993">
              <w:rPr>
                <w:rFonts w:cs="Arial"/>
                <w:color w:val="4AA55B"/>
                <w:sz w:val="18"/>
                <w:szCs w:val="18"/>
                <w:lang w:val="hu-HU" w:eastAsia="ko-KR" w:bidi="ne-NP"/>
              </w:rPr>
              <w:t>Old list for old AFIF calls (CEF-T-2021-AFIFGEN and CEF-T-2021-AFIFCOEN)</w:t>
            </w:r>
            <w:r w:rsidRPr="00EE6993">
              <w:rPr>
                <w:rFonts w:cs="Arial"/>
                <w:color w:val="4AA55B"/>
                <w:sz w:val="18"/>
                <w:szCs w:val="18"/>
                <w:lang w:eastAsia="ko-KR" w:bidi="ne-NP"/>
              </w:rPr>
              <w:t xml:space="preserve"> including addition of MDB</w:t>
            </w:r>
          </w:p>
          <w:p w14:paraId="69452B5D" w14:textId="77777777" w:rsidR="00EE6993" w:rsidRPr="00EE6993" w:rsidRDefault="00EE6993" w:rsidP="00EE6993">
            <w:pPr>
              <w:spacing w:after="0" w:line="276" w:lineRule="auto"/>
              <w:rPr>
                <w:rFonts w:cs="Arial"/>
                <w:color w:val="4AA55B"/>
                <w:sz w:val="18"/>
                <w:szCs w:val="18"/>
                <w:lang w:val="hu-HU" w:eastAsia="ko-KR" w:bidi="ne-NP"/>
              </w:rPr>
            </w:pPr>
            <w:r w:rsidRPr="00EE6993">
              <w:rPr>
                <w:rFonts w:cs="Arial"/>
                <w:color w:val="4AA55B"/>
                <w:sz w:val="18"/>
                <w:szCs w:val="18"/>
                <w:lang w:val="hu-HU" w:eastAsia="ko-KR" w:bidi="ne-NP"/>
              </w:rPr>
              <w:t>Addition of a new list for new AFIF calls (CEF-T-2024-AFIFGEN and CEF-T-2024-AFIFCOEN).</w:t>
            </w:r>
          </w:p>
          <w:p w14:paraId="4743598F" w14:textId="77777777" w:rsidR="00EE6993" w:rsidRPr="00EE6993" w:rsidRDefault="00EE6993" w:rsidP="00EE6993">
            <w:pPr>
              <w:spacing w:after="0" w:line="276" w:lineRule="auto"/>
              <w:rPr>
                <w:rFonts w:cs="Arial"/>
                <w:color w:val="4AA55B"/>
                <w:sz w:val="18"/>
                <w:szCs w:val="18"/>
                <w:lang w:val="hu-HU" w:eastAsia="ko-KR" w:bidi="ne-NP"/>
              </w:rPr>
            </w:pPr>
          </w:p>
        </w:tc>
      </w:tr>
      <w:tr w:rsidR="00C67B4B" w:rsidRPr="00C67B4B" w14:paraId="562BCA84" w14:textId="77777777" w:rsidTr="00F8492C">
        <w:trPr>
          <w:jc w:val="center"/>
        </w:trPr>
        <w:tc>
          <w:tcPr>
            <w:tcW w:w="1446" w:type="dxa"/>
          </w:tcPr>
          <w:p w14:paraId="6A1F9577" w14:textId="10B99E3E" w:rsidR="00C67B4B" w:rsidRPr="00EE6993" w:rsidRDefault="00C67B4B" w:rsidP="00C67B4B">
            <w:pPr>
              <w:spacing w:after="0" w:line="276" w:lineRule="auto"/>
              <w:jc w:val="center"/>
              <w:rPr>
                <w:rFonts w:cs="Arial"/>
                <w:color w:val="4AA55B"/>
                <w:sz w:val="18"/>
                <w:szCs w:val="18"/>
                <w:lang w:eastAsia="ko-KR" w:bidi="ne-NP"/>
              </w:rPr>
            </w:pPr>
            <w:r>
              <w:rPr>
                <w:rFonts w:cs="Arial"/>
                <w:color w:val="4AA55B"/>
                <w:sz w:val="18"/>
                <w:szCs w:val="18"/>
                <w:lang w:eastAsia="ko-KR" w:bidi="ne-NP"/>
              </w:rPr>
              <w:t>10.0</w:t>
            </w:r>
          </w:p>
        </w:tc>
        <w:tc>
          <w:tcPr>
            <w:tcW w:w="1828" w:type="dxa"/>
          </w:tcPr>
          <w:p w14:paraId="58B5D34B" w14:textId="3BF860ED" w:rsidR="00C67B4B" w:rsidRPr="00EE6993" w:rsidRDefault="00C67B4B" w:rsidP="00C67B4B">
            <w:pPr>
              <w:spacing w:after="0" w:line="276" w:lineRule="auto"/>
              <w:jc w:val="center"/>
              <w:rPr>
                <w:rFonts w:cs="Arial"/>
                <w:color w:val="4AA55B"/>
                <w:sz w:val="18"/>
                <w:szCs w:val="18"/>
                <w:lang w:val="hu-HU" w:eastAsia="ko-KR" w:bidi="ne-NP"/>
              </w:rPr>
            </w:pPr>
            <w:r>
              <w:rPr>
                <w:rFonts w:cs="Arial"/>
                <w:color w:val="4AA55B"/>
                <w:sz w:val="18"/>
                <w:szCs w:val="18"/>
                <w:lang w:eastAsia="ko-KR" w:bidi="ne-NP"/>
              </w:rPr>
              <w:t>15.06.2024</w:t>
            </w:r>
          </w:p>
        </w:tc>
        <w:tc>
          <w:tcPr>
            <w:tcW w:w="5481" w:type="dxa"/>
          </w:tcPr>
          <w:p w14:paraId="5277BA1D" w14:textId="42AB4AF9" w:rsidR="00C67B4B" w:rsidRPr="00EE6993" w:rsidRDefault="00C67B4B" w:rsidP="00C67B4B">
            <w:pPr>
              <w:spacing w:after="0" w:line="276" w:lineRule="auto"/>
              <w:rPr>
                <w:rFonts w:cs="Arial"/>
                <w:color w:val="4AA55B"/>
                <w:sz w:val="18"/>
                <w:szCs w:val="18"/>
                <w:lang w:val="hu-HU" w:eastAsia="ko-KR" w:bidi="ne-NP"/>
              </w:rPr>
            </w:pPr>
            <w:r>
              <w:rPr>
                <w:rFonts w:cs="Arial"/>
                <w:color w:val="4AA55B"/>
                <w:sz w:val="18"/>
                <w:szCs w:val="18"/>
                <w:lang w:val="hu-HU" w:eastAsia="ko-KR" w:bidi="ne-NP"/>
              </w:rPr>
              <w:t xml:space="preserve">Addition of </w:t>
            </w:r>
            <w:r w:rsidRPr="00027B4B">
              <w:rPr>
                <w:rFonts w:cs="Arial"/>
                <w:color w:val="4AA55B"/>
                <w:sz w:val="18"/>
                <w:szCs w:val="18"/>
                <w:lang w:val="hu-HU" w:eastAsia="ko-KR" w:bidi="ne-NP"/>
              </w:rPr>
              <w:t>Slovenska Izvozna In Razvojna Banka</w:t>
            </w:r>
            <w:r>
              <w:rPr>
                <w:rFonts w:cs="Arial"/>
                <w:color w:val="4AA55B"/>
                <w:sz w:val="18"/>
                <w:szCs w:val="18"/>
                <w:lang w:val="hu-HU" w:eastAsia="ko-KR" w:bidi="ne-NP"/>
              </w:rPr>
              <w:t>;</w:t>
            </w:r>
            <w:r w:rsidRPr="00027B4B">
              <w:rPr>
                <w:rFonts w:cs="Arial"/>
                <w:color w:val="4AA55B"/>
                <w:sz w:val="18"/>
                <w:szCs w:val="18"/>
                <w:lang w:val="hu-HU" w:eastAsia="ko-KR" w:bidi="ne-NP"/>
              </w:rPr>
              <w:t xml:space="preserve"> Instituto de Crédito Oficial</w:t>
            </w:r>
            <w:r>
              <w:rPr>
                <w:rFonts w:cs="Arial"/>
                <w:color w:val="4AA55B"/>
                <w:sz w:val="18"/>
                <w:szCs w:val="18"/>
                <w:lang w:val="hu-HU" w:eastAsia="ko-KR" w:bidi="ne-NP"/>
              </w:rPr>
              <w:t>;</w:t>
            </w:r>
            <w:r w:rsidRPr="00027B4B">
              <w:rPr>
                <w:rFonts w:cs="Arial"/>
                <w:color w:val="4AA55B"/>
                <w:sz w:val="18"/>
                <w:szCs w:val="18"/>
                <w:lang w:val="hu-HU" w:eastAsia="ko-KR" w:bidi="ne-NP"/>
              </w:rPr>
              <w:t xml:space="preserve"> Caisse des dépôts et consignations</w:t>
            </w:r>
            <w:r>
              <w:rPr>
                <w:rFonts w:cs="Arial"/>
                <w:color w:val="4AA55B"/>
                <w:sz w:val="18"/>
                <w:szCs w:val="18"/>
                <w:lang w:val="hu-HU" w:eastAsia="ko-KR" w:bidi="ne-NP"/>
              </w:rPr>
              <w:t xml:space="preserve">; </w:t>
            </w:r>
            <w:r w:rsidRPr="00CA77B8">
              <w:rPr>
                <w:rFonts w:cs="Arial"/>
                <w:color w:val="4AA55B"/>
                <w:sz w:val="18"/>
                <w:szCs w:val="18"/>
                <w:lang w:val="hu-HU" w:eastAsia="ko-KR" w:bidi="ne-NP"/>
              </w:rPr>
              <w:t>Cassa depositi e prestiti</w:t>
            </w:r>
            <w:r>
              <w:rPr>
                <w:rFonts w:cs="Arial"/>
                <w:color w:val="4AA55B"/>
                <w:sz w:val="18"/>
                <w:szCs w:val="18"/>
                <w:lang w:val="hu-HU" w:eastAsia="ko-KR" w:bidi="ne-NP"/>
              </w:rPr>
              <w:t>.</w:t>
            </w:r>
          </w:p>
        </w:tc>
      </w:tr>
      <w:tr w:rsidR="00C67B4B" w:rsidRPr="00C67B4B" w14:paraId="2C0C09AC" w14:textId="77777777" w:rsidTr="00F8492C">
        <w:trPr>
          <w:jc w:val="center"/>
        </w:trPr>
        <w:tc>
          <w:tcPr>
            <w:tcW w:w="1446" w:type="dxa"/>
          </w:tcPr>
          <w:p w14:paraId="3EAB20EB" w14:textId="77777777" w:rsidR="00C67B4B" w:rsidRPr="00C67B4B" w:rsidRDefault="00C67B4B" w:rsidP="00EE6993">
            <w:pPr>
              <w:spacing w:after="0" w:line="276" w:lineRule="auto"/>
              <w:jc w:val="center"/>
              <w:rPr>
                <w:rFonts w:cs="Arial"/>
                <w:color w:val="4AA55B"/>
                <w:sz w:val="18"/>
                <w:szCs w:val="18"/>
                <w:lang w:val="fr-BE" w:eastAsia="ko-KR" w:bidi="ne-NP"/>
              </w:rPr>
            </w:pPr>
          </w:p>
        </w:tc>
        <w:tc>
          <w:tcPr>
            <w:tcW w:w="1828" w:type="dxa"/>
          </w:tcPr>
          <w:p w14:paraId="461AA12D" w14:textId="77777777" w:rsidR="00C67B4B" w:rsidRPr="00EE6993" w:rsidRDefault="00C67B4B" w:rsidP="00EE6993">
            <w:pPr>
              <w:spacing w:after="0" w:line="276" w:lineRule="auto"/>
              <w:jc w:val="center"/>
              <w:rPr>
                <w:rFonts w:cs="Arial"/>
                <w:color w:val="4AA55B"/>
                <w:sz w:val="18"/>
                <w:szCs w:val="18"/>
                <w:lang w:val="hu-HU" w:eastAsia="ko-KR" w:bidi="ne-NP"/>
              </w:rPr>
            </w:pPr>
          </w:p>
        </w:tc>
        <w:tc>
          <w:tcPr>
            <w:tcW w:w="5481" w:type="dxa"/>
          </w:tcPr>
          <w:p w14:paraId="06A611F8" w14:textId="77777777" w:rsidR="00C67B4B" w:rsidRPr="00EE6993" w:rsidRDefault="00C67B4B" w:rsidP="00EE6993">
            <w:pPr>
              <w:spacing w:after="0" w:line="276" w:lineRule="auto"/>
              <w:rPr>
                <w:rFonts w:cs="Arial"/>
                <w:color w:val="4AA55B"/>
                <w:sz w:val="18"/>
                <w:szCs w:val="18"/>
                <w:lang w:val="hu-HU" w:eastAsia="ko-KR" w:bidi="ne-NP"/>
              </w:rPr>
            </w:pPr>
          </w:p>
        </w:tc>
      </w:tr>
      <w:tr w:rsidR="00C67B4B" w:rsidRPr="00C67B4B" w14:paraId="12D7B729" w14:textId="77777777" w:rsidTr="00F8492C">
        <w:trPr>
          <w:jc w:val="center"/>
        </w:trPr>
        <w:tc>
          <w:tcPr>
            <w:tcW w:w="1446" w:type="dxa"/>
          </w:tcPr>
          <w:p w14:paraId="5933EBAB" w14:textId="77777777" w:rsidR="00C67B4B" w:rsidRPr="00C67B4B" w:rsidRDefault="00C67B4B" w:rsidP="00EE6993">
            <w:pPr>
              <w:spacing w:after="0" w:line="276" w:lineRule="auto"/>
              <w:jc w:val="center"/>
              <w:rPr>
                <w:rFonts w:cs="Arial"/>
                <w:color w:val="4AA55B"/>
                <w:sz w:val="18"/>
                <w:szCs w:val="18"/>
                <w:lang w:val="fr-BE" w:eastAsia="ko-KR" w:bidi="ne-NP"/>
              </w:rPr>
            </w:pPr>
          </w:p>
        </w:tc>
        <w:tc>
          <w:tcPr>
            <w:tcW w:w="1828" w:type="dxa"/>
          </w:tcPr>
          <w:p w14:paraId="37E4ECBE" w14:textId="77777777" w:rsidR="00C67B4B" w:rsidRPr="00EE6993" w:rsidRDefault="00C67B4B" w:rsidP="00EE6993">
            <w:pPr>
              <w:spacing w:after="0" w:line="276" w:lineRule="auto"/>
              <w:jc w:val="center"/>
              <w:rPr>
                <w:rFonts w:cs="Arial"/>
                <w:color w:val="4AA55B"/>
                <w:sz w:val="18"/>
                <w:szCs w:val="18"/>
                <w:lang w:val="hu-HU" w:eastAsia="ko-KR" w:bidi="ne-NP"/>
              </w:rPr>
            </w:pPr>
          </w:p>
        </w:tc>
        <w:tc>
          <w:tcPr>
            <w:tcW w:w="5481" w:type="dxa"/>
          </w:tcPr>
          <w:p w14:paraId="645B04E5" w14:textId="77777777" w:rsidR="00C67B4B" w:rsidRPr="00EE6993" w:rsidRDefault="00C67B4B" w:rsidP="00EE6993">
            <w:pPr>
              <w:spacing w:after="0" w:line="276" w:lineRule="auto"/>
              <w:rPr>
                <w:rFonts w:cs="Arial"/>
                <w:color w:val="4AA55B"/>
                <w:sz w:val="18"/>
                <w:szCs w:val="18"/>
                <w:lang w:val="hu-HU" w:eastAsia="ko-KR" w:bidi="ne-NP"/>
              </w:rPr>
            </w:pPr>
          </w:p>
        </w:tc>
      </w:tr>
    </w:tbl>
    <w:p w14:paraId="6078B187" w14:textId="77777777" w:rsidR="003B2596" w:rsidRPr="00C67B4B" w:rsidRDefault="003B2596" w:rsidP="00D2173A">
      <w:pPr>
        <w:ind w:right="221"/>
        <w:jc w:val="both"/>
        <w:rPr>
          <w:szCs w:val="20"/>
          <w:lang w:val="fr-BE"/>
        </w:rPr>
      </w:pPr>
    </w:p>
    <w:sectPr w:rsidR="003B2596" w:rsidRPr="00C67B4B" w:rsidSect="0013243D">
      <w:headerReference w:type="default" r:id="rId50"/>
      <w:pgSz w:w="11907" w:h="16840" w:code="9"/>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05DC" w14:textId="77777777" w:rsidR="00D10D63" w:rsidRDefault="00D10D63" w:rsidP="007044C5">
      <w:r>
        <w:separator/>
      </w:r>
    </w:p>
  </w:endnote>
  <w:endnote w:type="continuationSeparator" w:id="0">
    <w:p w14:paraId="0F5FD0DC" w14:textId="77777777" w:rsidR="00D10D63" w:rsidRDefault="00D10D63" w:rsidP="007044C5">
      <w:r>
        <w:continuationSeparator/>
      </w:r>
    </w:p>
  </w:endnote>
  <w:endnote w:type="continuationNotice" w:id="1">
    <w:p w14:paraId="30B49E6C" w14:textId="77777777" w:rsidR="00637BAD" w:rsidRDefault="00637B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0F7B" w14:textId="77777777" w:rsidR="00D10D63" w:rsidRDefault="00D10D63" w:rsidP="007044C5">
      <w:r>
        <w:separator/>
      </w:r>
    </w:p>
  </w:footnote>
  <w:footnote w:type="continuationSeparator" w:id="0">
    <w:p w14:paraId="394F2513" w14:textId="77777777" w:rsidR="00D10D63" w:rsidRDefault="00D10D63" w:rsidP="007044C5">
      <w:r>
        <w:continuationSeparator/>
      </w:r>
    </w:p>
  </w:footnote>
  <w:footnote w:type="continuationNotice" w:id="1">
    <w:p w14:paraId="5214164A" w14:textId="77777777" w:rsidR="00637BAD" w:rsidRDefault="00637B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0ABE" w14:textId="708F4FC1" w:rsidR="0013243D" w:rsidRPr="0013243D" w:rsidRDefault="0013243D" w:rsidP="0013243D">
    <w:pPr>
      <w:jc w:val="right"/>
      <w:rPr>
        <w:rFonts w:eastAsia="Calibri"/>
        <w:color w:val="808080"/>
        <w:sz w:val="16"/>
        <w:szCs w:val="20"/>
      </w:rPr>
    </w:pPr>
    <w:r w:rsidRPr="000D6C57">
      <w:rPr>
        <w:rFonts w:eastAsia="Calibri"/>
        <w:color w:val="7F7F7F"/>
        <w:sz w:val="16"/>
        <w:szCs w:val="20"/>
        <w:lang w:val="en-GB"/>
      </w:rPr>
      <w:t>EU Grants</w:t>
    </w:r>
    <w:r w:rsidRPr="000D6C57">
      <w:rPr>
        <w:rFonts w:eastAsia="Calibri"/>
        <w:color w:val="808080"/>
        <w:sz w:val="16"/>
        <w:szCs w:val="20"/>
        <w:lang w:val="en-GB"/>
      </w:rPr>
      <w:t xml:space="preserve">: List </w:t>
    </w:r>
    <w:r>
      <w:rPr>
        <w:rFonts w:eastAsia="Calibri"/>
        <w:color w:val="808080"/>
        <w:sz w:val="16"/>
        <w:szCs w:val="20"/>
      </w:rPr>
      <w:t xml:space="preserve">of </w:t>
    </w:r>
    <w:r w:rsidR="00DC5C47">
      <w:rPr>
        <w:rFonts w:eastAsia="Calibri"/>
        <w:color w:val="808080"/>
        <w:sz w:val="16"/>
        <w:szCs w:val="20"/>
      </w:rPr>
      <w:t>Implementing Partners</w:t>
    </w:r>
    <w:r w:rsidR="00DD6398" w:rsidRPr="00DD6398">
      <w:rPr>
        <w:rFonts w:eastAsia="Calibri"/>
        <w:color w:val="808080"/>
        <w:sz w:val="16"/>
        <w:szCs w:val="20"/>
      </w:rPr>
      <w:t xml:space="preserve"> </w:t>
    </w:r>
    <w:r w:rsidR="00DD6398">
      <w:rPr>
        <w:rFonts w:eastAsia="Calibri"/>
        <w:color w:val="808080"/>
        <w:sz w:val="16"/>
        <w:szCs w:val="20"/>
      </w:rPr>
      <w:t>and Intermediaries</w:t>
    </w:r>
    <w:r w:rsidR="00DC5C47">
      <w:rPr>
        <w:rFonts w:eastAsia="Calibri"/>
        <w:color w:val="808080"/>
        <w:sz w:val="16"/>
        <w:szCs w:val="20"/>
      </w:rPr>
      <w:t xml:space="preserve"> </w:t>
    </w:r>
    <w:r>
      <w:rPr>
        <w:rFonts w:eastAsia="Calibri"/>
        <w:color w:val="808080"/>
        <w:sz w:val="16"/>
        <w:szCs w:val="20"/>
        <w:lang w:val="en-GB"/>
      </w:rPr>
      <w:t>(</w:t>
    </w:r>
    <w:r w:rsidR="00250B66">
      <w:rPr>
        <w:rFonts w:eastAsia="Calibri"/>
        <w:color w:val="808080"/>
        <w:sz w:val="16"/>
        <w:szCs w:val="20"/>
        <w:lang w:val="en-GB"/>
      </w:rPr>
      <w:t>CEF</w:t>
    </w:r>
    <w:r w:rsidR="00DC5C47">
      <w:rPr>
        <w:rFonts w:eastAsia="Calibri"/>
        <w:color w:val="808080"/>
        <w:sz w:val="16"/>
        <w:szCs w:val="20"/>
        <w:lang w:val="en-GB"/>
      </w:rPr>
      <w:t>-T AFIF</w:t>
    </w:r>
    <w:r w:rsidRPr="00ED229F">
      <w:rPr>
        <w:rFonts w:eastAsia="Calibri"/>
        <w:color w:val="808080"/>
        <w:sz w:val="16"/>
        <w:szCs w:val="20"/>
        <w:lang w:val="en-GB"/>
      </w:rPr>
      <w:t>)</w:t>
    </w:r>
    <w:r w:rsidRPr="000D6C57">
      <w:rPr>
        <w:rFonts w:eastAsia="Calibri"/>
        <w:color w:val="808080"/>
        <w:sz w:val="16"/>
        <w:szCs w:val="20"/>
        <w:lang w:val="en-GB"/>
      </w:rPr>
      <w:t>: V</w:t>
    </w:r>
    <w:r w:rsidR="00C67B4B">
      <w:rPr>
        <w:rFonts w:eastAsia="Calibri"/>
        <w:color w:val="808080"/>
        <w:sz w:val="16"/>
        <w:szCs w:val="20"/>
        <w:lang w:val="en-GB"/>
      </w:rPr>
      <w:t>10</w:t>
    </w:r>
    <w:r w:rsidRPr="000D6C57">
      <w:rPr>
        <w:rFonts w:eastAsia="Calibri"/>
        <w:color w:val="808080"/>
        <w:sz w:val="16"/>
        <w:szCs w:val="20"/>
        <w:lang w:val="en-GB"/>
      </w:rPr>
      <w:t xml:space="preserve">.0 – </w:t>
    </w:r>
    <w:r w:rsidR="00D262B3">
      <w:rPr>
        <w:rFonts w:eastAsia="Calibri"/>
        <w:color w:val="808080"/>
        <w:sz w:val="16"/>
        <w:szCs w:val="20"/>
        <w:lang w:val="en-GB"/>
      </w:rPr>
      <w:t>15</w:t>
    </w:r>
    <w:r w:rsidRPr="000D6C57">
      <w:rPr>
        <w:rFonts w:eastAsia="Calibri"/>
        <w:color w:val="808080"/>
        <w:sz w:val="16"/>
        <w:szCs w:val="20"/>
        <w:lang w:val="en-GB"/>
      </w:rPr>
      <w:t>.</w:t>
    </w:r>
    <w:r w:rsidR="00EE6993">
      <w:rPr>
        <w:rFonts w:eastAsia="Calibri"/>
        <w:color w:val="808080"/>
        <w:sz w:val="16"/>
        <w:szCs w:val="20"/>
        <w:lang w:val="en-GB"/>
      </w:rPr>
      <w:t>0</w:t>
    </w:r>
    <w:r w:rsidR="00C67B4B">
      <w:rPr>
        <w:rFonts w:eastAsia="Calibri"/>
        <w:color w:val="808080"/>
        <w:sz w:val="16"/>
        <w:szCs w:val="20"/>
        <w:lang w:val="en-GB"/>
      </w:rPr>
      <w:t>6</w:t>
    </w:r>
    <w:r w:rsidRPr="000D6C57">
      <w:rPr>
        <w:rFonts w:eastAsia="Calibri"/>
        <w:color w:val="808080"/>
        <w:sz w:val="16"/>
        <w:szCs w:val="20"/>
        <w:lang w:val="en-GB"/>
      </w:rPr>
      <w:t>.202</w:t>
    </w:r>
    <w:r w:rsidR="00EE6993">
      <w:rPr>
        <w:rFonts w:eastAsia="Calibri"/>
        <w:color w:val="808080"/>
        <w:sz w:val="16"/>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5B8"/>
    <w:multiLevelType w:val="hybridMultilevel"/>
    <w:tmpl w:val="58506128"/>
    <w:lvl w:ilvl="0" w:tplc="A9F0F19C">
      <w:numFmt w:val="bullet"/>
      <w:lvlText w:val=""/>
      <w:lvlJc w:val="left"/>
      <w:pPr>
        <w:ind w:left="5244" w:hanging="123"/>
      </w:pPr>
      <w:rPr>
        <w:rFonts w:ascii="Symbol" w:eastAsia="Symbol" w:hAnsi="Symbol" w:cs="Symbol" w:hint="default"/>
        <w:w w:val="99"/>
        <w:position w:val="9"/>
        <w:sz w:val="13"/>
        <w:szCs w:val="13"/>
      </w:rPr>
    </w:lvl>
    <w:lvl w:ilvl="1" w:tplc="77CC44B6">
      <w:numFmt w:val="bullet"/>
      <w:lvlText w:val="•"/>
      <w:lvlJc w:val="left"/>
      <w:pPr>
        <w:ind w:left="6177" w:hanging="123"/>
      </w:pPr>
      <w:rPr>
        <w:rFonts w:hint="default"/>
      </w:rPr>
    </w:lvl>
    <w:lvl w:ilvl="2" w:tplc="64CA2A6E">
      <w:numFmt w:val="bullet"/>
      <w:lvlText w:val="•"/>
      <w:lvlJc w:val="left"/>
      <w:pPr>
        <w:ind w:left="7107" w:hanging="123"/>
      </w:pPr>
      <w:rPr>
        <w:rFonts w:hint="default"/>
      </w:rPr>
    </w:lvl>
    <w:lvl w:ilvl="3" w:tplc="1814263A">
      <w:numFmt w:val="bullet"/>
      <w:lvlText w:val="•"/>
      <w:lvlJc w:val="left"/>
      <w:pPr>
        <w:ind w:left="8037" w:hanging="123"/>
      </w:pPr>
      <w:rPr>
        <w:rFonts w:hint="default"/>
      </w:rPr>
    </w:lvl>
    <w:lvl w:ilvl="4" w:tplc="D194AB60">
      <w:numFmt w:val="bullet"/>
      <w:lvlText w:val="•"/>
      <w:lvlJc w:val="left"/>
      <w:pPr>
        <w:ind w:left="8967" w:hanging="123"/>
      </w:pPr>
      <w:rPr>
        <w:rFonts w:hint="default"/>
      </w:rPr>
    </w:lvl>
    <w:lvl w:ilvl="5" w:tplc="29BA52C2">
      <w:numFmt w:val="bullet"/>
      <w:lvlText w:val="•"/>
      <w:lvlJc w:val="left"/>
      <w:pPr>
        <w:ind w:left="9897" w:hanging="123"/>
      </w:pPr>
      <w:rPr>
        <w:rFonts w:hint="default"/>
      </w:rPr>
    </w:lvl>
    <w:lvl w:ilvl="6" w:tplc="3A0C449E">
      <w:numFmt w:val="bullet"/>
      <w:lvlText w:val="•"/>
      <w:lvlJc w:val="left"/>
      <w:pPr>
        <w:ind w:left="10827" w:hanging="123"/>
      </w:pPr>
      <w:rPr>
        <w:rFonts w:hint="default"/>
      </w:rPr>
    </w:lvl>
    <w:lvl w:ilvl="7" w:tplc="DE8C3546">
      <w:numFmt w:val="bullet"/>
      <w:lvlText w:val="•"/>
      <w:lvlJc w:val="left"/>
      <w:pPr>
        <w:ind w:left="11757" w:hanging="123"/>
      </w:pPr>
      <w:rPr>
        <w:rFonts w:hint="default"/>
      </w:rPr>
    </w:lvl>
    <w:lvl w:ilvl="8" w:tplc="4DE477A8">
      <w:numFmt w:val="bullet"/>
      <w:lvlText w:val="•"/>
      <w:lvlJc w:val="left"/>
      <w:pPr>
        <w:ind w:left="12687" w:hanging="123"/>
      </w:pPr>
      <w:rPr>
        <w:rFonts w:hint="default"/>
      </w:rPr>
    </w:lvl>
  </w:abstractNum>
  <w:abstractNum w:abstractNumId="1" w15:restartNumberingAfterBreak="0">
    <w:nsid w:val="0AF62F27"/>
    <w:multiLevelType w:val="hybridMultilevel"/>
    <w:tmpl w:val="29F067E8"/>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2" w15:restartNumberingAfterBreak="0">
    <w:nsid w:val="1E6D0459"/>
    <w:multiLevelType w:val="hybridMultilevel"/>
    <w:tmpl w:val="14FAF96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240A94"/>
    <w:multiLevelType w:val="hybridMultilevel"/>
    <w:tmpl w:val="161A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C5781"/>
    <w:multiLevelType w:val="hybridMultilevel"/>
    <w:tmpl w:val="0E28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E5619"/>
    <w:multiLevelType w:val="hybridMultilevel"/>
    <w:tmpl w:val="B630BCB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72565195">
    <w:abstractNumId w:val="0"/>
  </w:num>
  <w:num w:numId="2" w16cid:durableId="1173883387">
    <w:abstractNumId w:val="5"/>
  </w:num>
  <w:num w:numId="3" w16cid:durableId="274480190">
    <w:abstractNumId w:val="3"/>
  </w:num>
  <w:num w:numId="4" w16cid:durableId="87122126">
    <w:abstractNumId w:val="4"/>
  </w:num>
  <w:num w:numId="5" w16cid:durableId="1956674260">
    <w:abstractNumId w:val="1"/>
  </w:num>
  <w:num w:numId="6" w16cid:durableId="1913736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fr-BE"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1"/>
  <w:activeWritingStyle w:appName="MSWord" w:lang="it-IT" w:vendorID="64" w:dllVersion="6" w:nlCheck="1" w:checkStyle="0"/>
  <w:doNotTrackFormatting/>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shapeLayoutLikeWW8/>
    <w:useFELayout/>
    <w:compatSetting w:name="compatibilityMode" w:uri="http://schemas.microsoft.com/office/word" w:val="12"/>
    <w:compatSetting w:name="useWord2013TrackBottomHyphenation" w:uri="http://schemas.microsoft.com/office/word" w:val="1"/>
  </w:compat>
  <w:docVars>
    <w:docVar w:name="LW_DocType" w:val="NORMAL"/>
  </w:docVars>
  <w:rsids>
    <w:rsidRoot w:val="009D738E"/>
    <w:rsid w:val="000F0E74"/>
    <w:rsid w:val="0013243D"/>
    <w:rsid w:val="00185BF7"/>
    <w:rsid w:val="00193F41"/>
    <w:rsid w:val="00197B31"/>
    <w:rsid w:val="001B01A9"/>
    <w:rsid w:val="001F6955"/>
    <w:rsid w:val="0022309A"/>
    <w:rsid w:val="00250B66"/>
    <w:rsid w:val="002649E2"/>
    <w:rsid w:val="00271DB2"/>
    <w:rsid w:val="002C5776"/>
    <w:rsid w:val="002E144E"/>
    <w:rsid w:val="003B2596"/>
    <w:rsid w:val="004552C2"/>
    <w:rsid w:val="004872FF"/>
    <w:rsid w:val="004E16DC"/>
    <w:rsid w:val="00593FF8"/>
    <w:rsid w:val="005C3C95"/>
    <w:rsid w:val="006002F6"/>
    <w:rsid w:val="00631037"/>
    <w:rsid w:val="0063406E"/>
    <w:rsid w:val="00637BAD"/>
    <w:rsid w:val="00642E9E"/>
    <w:rsid w:val="006B0A7A"/>
    <w:rsid w:val="006B2CF3"/>
    <w:rsid w:val="006D7EF2"/>
    <w:rsid w:val="007044C5"/>
    <w:rsid w:val="007105C3"/>
    <w:rsid w:val="007632FC"/>
    <w:rsid w:val="007843EB"/>
    <w:rsid w:val="007851D6"/>
    <w:rsid w:val="0079022B"/>
    <w:rsid w:val="008226FA"/>
    <w:rsid w:val="008C1B48"/>
    <w:rsid w:val="00905656"/>
    <w:rsid w:val="00925F76"/>
    <w:rsid w:val="00960033"/>
    <w:rsid w:val="009718ED"/>
    <w:rsid w:val="009D738E"/>
    <w:rsid w:val="009F1CC2"/>
    <w:rsid w:val="00A64EE1"/>
    <w:rsid w:val="00A77E4C"/>
    <w:rsid w:val="00A8072F"/>
    <w:rsid w:val="00AD3C59"/>
    <w:rsid w:val="00AE7367"/>
    <w:rsid w:val="00B210A4"/>
    <w:rsid w:val="00B7193E"/>
    <w:rsid w:val="00BB66BC"/>
    <w:rsid w:val="00BC64FA"/>
    <w:rsid w:val="00C14E79"/>
    <w:rsid w:val="00C612E1"/>
    <w:rsid w:val="00C6445D"/>
    <w:rsid w:val="00C67B4B"/>
    <w:rsid w:val="00C70676"/>
    <w:rsid w:val="00CC636C"/>
    <w:rsid w:val="00D02E21"/>
    <w:rsid w:val="00D10D63"/>
    <w:rsid w:val="00D2173A"/>
    <w:rsid w:val="00D262B3"/>
    <w:rsid w:val="00D370BE"/>
    <w:rsid w:val="00DC5C47"/>
    <w:rsid w:val="00DD6398"/>
    <w:rsid w:val="00E30B06"/>
    <w:rsid w:val="00E77B95"/>
    <w:rsid w:val="00E803A9"/>
    <w:rsid w:val="00EA55FA"/>
    <w:rsid w:val="00ED229F"/>
    <w:rsid w:val="00EE6993"/>
    <w:rsid w:val="00F30992"/>
    <w:rsid w:val="00F322D6"/>
    <w:rsid w:val="00F41917"/>
    <w:rsid w:val="00FB1780"/>
    <w:rsid w:val="00FE6038"/>
    <w:rsid w:val="11095C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ED612"/>
  <w15:docId w15:val="{4F0A2824-EFE2-4C58-9D6E-8E1C261D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229F"/>
    <w:pPr>
      <w:spacing w:after="200"/>
    </w:pPr>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i/>
      <w:sz w:val="23"/>
      <w:szCs w:val="23"/>
    </w:rPr>
  </w:style>
  <w:style w:type="paragraph" w:styleId="ListParagraph">
    <w:name w:val="List Paragraph"/>
    <w:basedOn w:val="Normal"/>
    <w:uiPriority w:val="1"/>
    <w:qFormat/>
    <w:pPr>
      <w:spacing w:before="45"/>
      <w:ind w:left="216" w:right="223"/>
    </w:pPr>
  </w:style>
  <w:style w:type="paragraph" w:customStyle="1" w:styleId="TableParagraph">
    <w:name w:val="Table Paragraph"/>
    <w:basedOn w:val="Normal"/>
    <w:uiPriority w:val="1"/>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unhideWhenUsed/>
    <w:rsid w:val="007044C5"/>
    <w:rPr>
      <w:szCs w:val="20"/>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basedOn w:val="DefaultParagraphFont"/>
    <w:link w:val="FootnoteText"/>
    <w:rsid w:val="007044C5"/>
    <w:rPr>
      <w:rFonts w:ascii="Times New Roman" w:eastAsia="Times New Roman" w:hAnsi="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basedOn w:val="DefaultParagraphFont"/>
    <w:link w:val="1"/>
    <w:uiPriority w:val="99"/>
    <w:unhideWhenUsed/>
    <w:qFormat/>
    <w:rsid w:val="007044C5"/>
    <w:rPr>
      <w:vertAlign w:val="superscript"/>
    </w:rPr>
  </w:style>
  <w:style w:type="paragraph" w:styleId="EndnoteText">
    <w:name w:val="endnote text"/>
    <w:basedOn w:val="Normal"/>
    <w:link w:val="EndnoteTextChar"/>
    <w:uiPriority w:val="99"/>
    <w:semiHidden/>
    <w:unhideWhenUsed/>
    <w:rsid w:val="007044C5"/>
    <w:rPr>
      <w:szCs w:val="20"/>
    </w:rPr>
  </w:style>
  <w:style w:type="character" w:customStyle="1" w:styleId="EndnoteTextChar">
    <w:name w:val="Endnote Text Char"/>
    <w:basedOn w:val="DefaultParagraphFont"/>
    <w:link w:val="EndnoteText"/>
    <w:uiPriority w:val="99"/>
    <w:semiHidden/>
    <w:rsid w:val="007044C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044C5"/>
    <w:rPr>
      <w:vertAlign w:val="superscript"/>
    </w:rPr>
  </w:style>
  <w:style w:type="character" w:styleId="CommentReference">
    <w:name w:val="annotation reference"/>
    <w:basedOn w:val="DefaultParagraphFont"/>
    <w:uiPriority w:val="99"/>
    <w:semiHidden/>
    <w:unhideWhenUsed/>
    <w:rsid w:val="00925F76"/>
    <w:rPr>
      <w:sz w:val="16"/>
      <w:szCs w:val="16"/>
    </w:rPr>
  </w:style>
  <w:style w:type="paragraph" w:styleId="CommentText">
    <w:name w:val="annotation text"/>
    <w:basedOn w:val="Normal"/>
    <w:link w:val="CommentTextChar"/>
    <w:uiPriority w:val="99"/>
    <w:unhideWhenUsed/>
    <w:rsid w:val="00925F76"/>
    <w:rPr>
      <w:szCs w:val="20"/>
    </w:rPr>
  </w:style>
  <w:style w:type="character" w:customStyle="1" w:styleId="CommentTextChar">
    <w:name w:val="Comment Text Char"/>
    <w:basedOn w:val="DefaultParagraphFont"/>
    <w:link w:val="CommentText"/>
    <w:uiPriority w:val="99"/>
    <w:rsid w:val="00925F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5F76"/>
    <w:rPr>
      <w:b/>
      <w:bCs/>
    </w:rPr>
  </w:style>
  <w:style w:type="character" w:customStyle="1" w:styleId="CommentSubjectChar">
    <w:name w:val="Comment Subject Char"/>
    <w:basedOn w:val="CommentTextChar"/>
    <w:link w:val="CommentSubject"/>
    <w:uiPriority w:val="99"/>
    <w:semiHidden/>
    <w:rsid w:val="00925F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25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F76"/>
    <w:rPr>
      <w:rFonts w:ascii="Segoe UI" w:eastAsia="Times New Roman" w:hAnsi="Segoe UI" w:cs="Segoe UI"/>
      <w:sz w:val="18"/>
      <w:szCs w:val="18"/>
    </w:rPr>
  </w:style>
  <w:style w:type="paragraph" w:styleId="Header">
    <w:name w:val="header"/>
    <w:basedOn w:val="Normal"/>
    <w:link w:val="HeaderChar"/>
    <w:uiPriority w:val="99"/>
    <w:unhideWhenUsed/>
    <w:rsid w:val="00925F76"/>
    <w:pPr>
      <w:tabs>
        <w:tab w:val="center" w:pos="4513"/>
        <w:tab w:val="right" w:pos="9026"/>
      </w:tabs>
    </w:pPr>
  </w:style>
  <w:style w:type="character" w:customStyle="1" w:styleId="HeaderChar">
    <w:name w:val="Header Char"/>
    <w:basedOn w:val="DefaultParagraphFont"/>
    <w:link w:val="Header"/>
    <w:uiPriority w:val="99"/>
    <w:rsid w:val="00925F76"/>
    <w:rPr>
      <w:rFonts w:ascii="Times New Roman" w:eastAsia="Times New Roman" w:hAnsi="Times New Roman" w:cs="Times New Roman"/>
    </w:rPr>
  </w:style>
  <w:style w:type="paragraph" w:styleId="Footer">
    <w:name w:val="footer"/>
    <w:basedOn w:val="Normal"/>
    <w:link w:val="FooterChar"/>
    <w:uiPriority w:val="99"/>
    <w:unhideWhenUsed/>
    <w:rsid w:val="00925F76"/>
    <w:pPr>
      <w:tabs>
        <w:tab w:val="center" w:pos="4513"/>
        <w:tab w:val="right" w:pos="9026"/>
      </w:tabs>
    </w:pPr>
  </w:style>
  <w:style w:type="character" w:customStyle="1" w:styleId="FooterChar">
    <w:name w:val="Footer Char"/>
    <w:basedOn w:val="DefaultParagraphFont"/>
    <w:link w:val="Footer"/>
    <w:uiPriority w:val="99"/>
    <w:rsid w:val="00925F76"/>
    <w:rPr>
      <w:rFonts w:ascii="Times New Roman" w:eastAsia="Times New Roman" w:hAnsi="Times New Roman" w:cs="Times New Roman"/>
    </w:rPr>
  </w:style>
  <w:style w:type="character" w:styleId="Hyperlink">
    <w:name w:val="Hyperlink"/>
    <w:uiPriority w:val="99"/>
    <w:qFormat/>
    <w:rsid w:val="008C1B48"/>
    <w:rPr>
      <w:color w:val="0088CC"/>
    </w:rPr>
  </w:style>
  <w:style w:type="paragraph" w:customStyle="1" w:styleId="1">
    <w:name w:val="1"/>
    <w:basedOn w:val="Normal"/>
    <w:link w:val="FootnoteReference"/>
    <w:uiPriority w:val="99"/>
    <w:rsid w:val="008C1B48"/>
    <w:pPr>
      <w:widowControl/>
      <w:autoSpaceDE/>
      <w:autoSpaceDN/>
      <w:spacing w:after="160" w:line="240" w:lineRule="exact"/>
    </w:pPr>
    <w:rPr>
      <w:rFonts w:asciiTheme="minorHAnsi" w:eastAsiaTheme="minorHAnsi" w:hAnsiTheme="minorHAnsi" w:cstheme="minorBidi"/>
      <w:sz w:val="22"/>
      <w:vertAlign w:val="superscript"/>
    </w:rPr>
  </w:style>
  <w:style w:type="paragraph" w:customStyle="1" w:styleId="CM1">
    <w:name w:val="CM1"/>
    <w:basedOn w:val="Normal"/>
    <w:next w:val="Normal"/>
    <w:uiPriority w:val="99"/>
    <w:rsid w:val="008C1B48"/>
    <w:pPr>
      <w:widowControl/>
      <w:adjustRightInd w:val="0"/>
      <w:spacing w:after="0"/>
    </w:pPr>
    <w:rPr>
      <w:rFonts w:ascii="EUAlbertina" w:hAnsi="EUAlbertina"/>
      <w:sz w:val="24"/>
      <w:szCs w:val="24"/>
      <w:lang w:val="en-GB" w:eastAsia="en-GB"/>
    </w:rPr>
  </w:style>
  <w:style w:type="paragraph" w:customStyle="1" w:styleId="Default">
    <w:name w:val="Default"/>
    <w:rsid w:val="00C6445D"/>
    <w:pPr>
      <w:widowControl/>
      <w:adjustRightInd w:val="0"/>
    </w:pPr>
    <w:rPr>
      <w:rFonts w:ascii="Times New Roman" w:hAnsi="Times New Roman" w:cs="Times New Roman"/>
      <w:color w:val="000000"/>
      <w:sz w:val="24"/>
      <w:szCs w:val="24"/>
      <w:lang w:val="en-GB"/>
    </w:rPr>
  </w:style>
  <w:style w:type="character" w:customStyle="1" w:styleId="BodyTextChar">
    <w:name w:val="Body Text Char"/>
    <w:basedOn w:val="DefaultParagraphFont"/>
    <w:link w:val="BodyText"/>
    <w:uiPriority w:val="1"/>
    <w:rsid w:val="004872FF"/>
    <w:rPr>
      <w:rFonts w:ascii="Verdana" w:eastAsia="Times New Roman" w:hAnsi="Verdana" w:cs="Times New Roman"/>
      <w:i/>
      <w:sz w:val="23"/>
      <w:szCs w:val="23"/>
    </w:rPr>
  </w:style>
  <w:style w:type="table" w:styleId="TableGrid">
    <w:name w:val="Table Grid"/>
    <w:basedOn w:val="TableNormal"/>
    <w:uiPriority w:val="39"/>
    <w:rsid w:val="00EA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B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2E144E"/>
    <w:rPr>
      <w:rFonts w:ascii="Times New Roman" w:eastAsia="Times New Roman" w:hAnsi="Times New Roman" w:cs="Times New Roman"/>
      <w:sz w:val="20"/>
      <w:szCs w:val="20"/>
    </w:rPr>
  </w:style>
  <w:style w:type="paragraph" w:customStyle="1" w:styleId="Other0">
    <w:name w:val="Other"/>
    <w:basedOn w:val="Normal"/>
    <w:link w:val="Other"/>
    <w:rsid w:val="002E144E"/>
    <w:pPr>
      <w:autoSpaceDE/>
      <w:autoSpaceDN/>
      <w:spacing w:after="280" w:line="305" w:lineRule="auto"/>
    </w:pPr>
    <w:rPr>
      <w:rFonts w:ascii="Times New Roman" w:hAnsi="Times New Roman"/>
      <w:szCs w:val="20"/>
    </w:rPr>
  </w:style>
  <w:style w:type="paragraph" w:styleId="Revision">
    <w:name w:val="Revision"/>
    <w:hidden/>
    <w:uiPriority w:val="99"/>
    <w:semiHidden/>
    <w:rsid w:val="002E144E"/>
    <w:pPr>
      <w:widowControl/>
      <w:autoSpaceDE/>
      <w:autoSpaceDN/>
    </w:pPr>
    <w:rPr>
      <w:rFonts w:ascii="Verdana" w:eastAsia="Times New Roman" w:hAnsi="Verdana" w:cs="Times New Roman"/>
      <w:sz w:val="20"/>
    </w:rPr>
  </w:style>
  <w:style w:type="character" w:styleId="UnresolvedMention">
    <w:name w:val="Unresolved Mention"/>
    <w:basedOn w:val="DefaultParagraphFont"/>
    <w:uiPriority w:val="99"/>
    <w:semiHidden/>
    <w:unhideWhenUsed/>
    <w:rsid w:val="002E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EF@bgk.pl" TargetMode="External"/><Relationship Id="rId18" Type="http://schemas.openxmlformats.org/officeDocument/2006/relationships/hyperlink" Target="http://www.pmv.eu" TargetMode="External"/><Relationship Id="rId26" Type="http://schemas.openxmlformats.org/officeDocument/2006/relationships/hyperlink" Target="http://www.cdp.it" TargetMode="External"/><Relationship Id="rId39" Type="http://schemas.openxmlformats.org/officeDocument/2006/relationships/hyperlink" Target="mailto:office.eca@finnvera.fi" TargetMode="External"/><Relationship Id="rId21" Type="http://schemas.openxmlformats.org/officeDocument/2006/relationships/hyperlink" Target="mailto:cef.afif@ico.es" TargetMode="External"/><Relationship Id="rId34" Type="http://schemas.openxmlformats.org/officeDocument/2006/relationships/hyperlink" Target="http://www.ico.es" TargetMode="External"/><Relationship Id="rId42" Type="http://schemas.openxmlformats.org/officeDocument/2006/relationships/hyperlink" Target="mailto:PMV-CEF@pmv.eu" TargetMode="External"/><Relationship Id="rId47" Type="http://schemas.openxmlformats.org/officeDocument/2006/relationships/hyperlink" Target="http://www.ebrd.com"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db.org.mt" TargetMode="External"/><Relationship Id="rId29" Type="http://schemas.openxmlformats.org/officeDocument/2006/relationships/hyperlink" Target="mailto:opif@sid.si" TargetMode="External"/><Relationship Id="rId11" Type="http://schemas.openxmlformats.org/officeDocument/2006/relationships/image" Target="media/image1.png"/><Relationship Id="rId24" Type="http://schemas.openxmlformats.org/officeDocument/2006/relationships/hyperlink" Target="http://www.caissedesdepots.fr" TargetMode="External"/><Relationship Id="rId32" Type="http://schemas.openxmlformats.org/officeDocument/2006/relationships/hyperlink" Target="https://www.mfb.hu" TargetMode="External"/><Relationship Id="rId37" Type="http://schemas.openxmlformats.org/officeDocument/2006/relationships/hyperlink" Target="mailto:CEF@bgk.pl" TargetMode="External"/><Relationship Id="rId40" Type="http://schemas.openxmlformats.org/officeDocument/2006/relationships/hyperlink" Target="mailto:CEF@bgk.pl" TargetMode="External"/><Relationship Id="rId45" Type="http://schemas.openxmlformats.org/officeDocument/2006/relationships/hyperlink" Target="http://www.cdp.it" TargetMode="External"/><Relationship Id="rId5" Type="http://schemas.openxmlformats.org/officeDocument/2006/relationships/numbering" Target="numbering.xml"/><Relationship Id="rId15" Type="http://schemas.openxmlformats.org/officeDocument/2006/relationships/hyperlink" Target="mailto:info@mdb.org.mt" TargetMode="External"/><Relationship Id="rId23" Type="http://schemas.openxmlformats.org/officeDocument/2006/relationships/hyperlink" Target="mailto:CEF@caissedesdepots.fr" TargetMode="External"/><Relationship Id="rId28" Type="http://schemas.openxmlformats.org/officeDocument/2006/relationships/hyperlink" Target="https://www.eib.org/en/index.htm" TargetMode="External"/><Relationship Id="rId36" Type="http://schemas.openxmlformats.org/officeDocument/2006/relationships/hyperlink" Target="http://www.caissedesdepots.fr" TargetMode="External"/><Relationship Id="rId49" Type="http://schemas.openxmlformats.org/officeDocument/2006/relationships/hyperlink" Target="http://www.invest-nl.nl" TargetMode="External"/><Relationship Id="rId10" Type="http://schemas.openxmlformats.org/officeDocument/2006/relationships/endnotes" Target="endnotes.xml"/><Relationship Id="rId19" Type="http://schemas.openxmlformats.org/officeDocument/2006/relationships/hyperlink" Target="mailto:opif@sid.si" TargetMode="External"/><Relationship Id="rId31" Type="http://schemas.openxmlformats.org/officeDocument/2006/relationships/hyperlink" Target="mailto:cef@mfb.hu" TargetMode="External"/><Relationship Id="rId44" Type="http://schemas.openxmlformats.org/officeDocument/2006/relationships/hyperlink" Target="mailto:CEFBlendingFacility@cdp.i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nvera.fi" TargetMode="External"/><Relationship Id="rId22" Type="http://schemas.openxmlformats.org/officeDocument/2006/relationships/hyperlink" Target="http://www.ico.es" TargetMode="External"/><Relationship Id="rId27" Type="http://schemas.openxmlformats.org/officeDocument/2006/relationships/hyperlink" Target="mailto:info@eib.org" TargetMode="External"/><Relationship Id="rId30" Type="http://schemas.openxmlformats.org/officeDocument/2006/relationships/hyperlink" Target="https://www.sid.si/en" TargetMode="External"/><Relationship Id="rId35" Type="http://schemas.openxmlformats.org/officeDocument/2006/relationships/hyperlink" Target="mailto:CEF@caissedesdepots.fr" TargetMode="External"/><Relationship Id="rId43" Type="http://schemas.openxmlformats.org/officeDocument/2006/relationships/hyperlink" Target="http://www.pmv.eu" TargetMode="External"/><Relationship Id="rId48" Type="http://schemas.openxmlformats.org/officeDocument/2006/relationships/hyperlink" Target="mailto:gabriel.degroot@invest-nl.nl"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office.eca@finnvera.fi" TargetMode="External"/><Relationship Id="rId17" Type="http://schemas.openxmlformats.org/officeDocument/2006/relationships/hyperlink" Target="mailto:PMV-CEF@pmv.eu" TargetMode="External"/><Relationship Id="rId25" Type="http://schemas.openxmlformats.org/officeDocument/2006/relationships/hyperlink" Target="mailto:CEFBlendingFacility@cdp.it" TargetMode="External"/><Relationship Id="rId33" Type="http://schemas.openxmlformats.org/officeDocument/2006/relationships/hyperlink" Target="mailto:cef.afif@ico.es" TargetMode="External"/><Relationship Id="rId38" Type="http://schemas.openxmlformats.org/officeDocument/2006/relationships/hyperlink" Target="http://www.bgk.pl" TargetMode="External"/><Relationship Id="rId46" Type="http://schemas.openxmlformats.org/officeDocument/2006/relationships/hyperlink" Target="mailto:AFIF@ebrd.com(*)" TargetMode="External"/><Relationship Id="rId20" Type="http://schemas.openxmlformats.org/officeDocument/2006/relationships/hyperlink" Target="https://www.sid.si/en" TargetMode="External"/><Relationship Id="rId41" Type="http://schemas.openxmlformats.org/officeDocument/2006/relationships/hyperlink" Target="http://www.finnvera.fi"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32312dbbb1ca45b91f388eacc14d7c03">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12cf1b7d9ea69e3d4778aac9a700f168"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DEP)"/>
              <xsd:enumeration value="04 DEFENCE (EDF, ASAP and EDIRPA)"/>
              <xsd:enumeration value="05 SPACE"/>
              <xsd:enumeration value="06 CEF"/>
              <xsd:enumeration value="07 I3"/>
              <xsd:enumeration value="07a ERDF-TA"/>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5a BUSINESS CONSUMER SURVEYS (BCS)"/>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1 EUROPE DIRECT"/>
              <xsd:enumeration value="41 EUROPOL"/>
              <xsd:enumeration value="41 PPPA"/>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DONE DOCUMENTS"/>
              <xsd:enumeration value="7. xxxx ORIGINAL DOCUMENTS"/>
              <xsd:enumeration value="1. PART C HEALTHCHECK"/>
              <xsd:enumeration value="2. MGA Annexes"/>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ASAP)"/>
              <xsd:enumeration value="3. Customised reports &amp; forms (EDIRPA)"/>
              <xsd:enumeration value="3. Customised reports &amp; forms (aCEF-T)"/>
              <xsd:enumeration value="3. Customised reports &amp; forms (bCEF-E)"/>
              <xsd:enumeration value="3. Customised reports &amp; forms (cCEF-DIG)"/>
              <xsd:enumeration value="3. Customised reports &amp; forms (INNOVFUND AUCTIONS)"/>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SMP SURV)"/>
              <xsd:enumeration value="3. Customised reports &amp; forms (ERASMUS JMO Schools Info Package)"/>
              <xsd:enumeration value="3. Customised reports &amp; forms (ECHE Certificate)"/>
              <xsd:enumeration value="3. Customised reports &amp; forms (ESC HUMAID Quality Label)"/>
              <xsd:enumeration value="3. Customised reports &amp; forms (ECHO Partnership Certificate)"/>
              <xsd:enumeration value="3. Customised reports &amp; forms (NDICI and IPA TWINNING)"/>
              <xsd:enumeration value="3. Customised reports &amp; forms (NDICI MOBAF)"/>
              <xsd:enumeration value="3. Customised reports &amp; forms (PPPA EACEA)"/>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6</Order1>
    <DocComments xmlns="084a5cd8-1559-4e94-ac72-b94fb9abc19e" xsi:nil="true"/>
    <DocPublversion xmlns="084a5cd8-1559-4e94-ac72-b94fb9abc19e" xsi:nil="true"/>
    <DocInternalExternal xmlns="084a5cd8-1559-4e94-ac72-b94fb9abc19e">External</DocInternalExternal>
    <ProgrCategory xmlns="084a5cd8-1559-4e94-ac72-b94fb9abc19e">2. Programme guidance</ProgrCategory>
    <ProgrGroup xmlns="084a5cd8-1559-4e94-ac72-b94fb9abc19e">06 CEF</ProgrGroup>
    <DocStatus xmlns="084a5cd8-1559-4e94-ac72-b94fb9abc19e">Ready</DocStatus>
    <DocPublDestination xmlns="084a5cd8-1559-4e94-ac72-b94fb9abc19e" xsi:nil="true"/>
    <DocPublProtocol xmlns="084a5cd8-1559-4e94-ac72-b94fb9abc19e">GUID1-1 External guidance</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80C8AE-0C99-45F0-9F16-FDD8F4146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5B1F6-AA23-4D69-8332-309BEFC442F9}">
  <ds:schemaRefs>
    <ds:schemaRef ds:uri="http://schemas.microsoft.com/sharepoint/v3/contenttype/forms"/>
  </ds:schemaRefs>
</ds:datastoreItem>
</file>

<file path=customXml/itemProps3.xml><?xml version="1.0" encoding="utf-8"?>
<ds:datastoreItem xmlns:ds="http://schemas.openxmlformats.org/officeDocument/2006/customXml" ds:itemID="{BF5ACE40-50E9-4A74-86AD-62F475DDDE17}">
  <ds:schemaRefs>
    <ds:schemaRef ds:uri="http://www.w3.org/XML/1998/namespace"/>
    <ds:schemaRef ds:uri="084a5cd8-1559-4e94-ac72-b94fb9abc19e"/>
    <ds:schemaRef ds:uri="58f75e61-ed07-41d3-a804-02f248e1fac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7486E1A0-9CDB-4E81-9BC2-D4B49C11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918</Words>
  <Characters>6704</Characters>
  <Application>Microsoft Office Word</Application>
  <DocSecurity>0</DocSecurity>
  <Lines>446</Lines>
  <Paragraphs>423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CONTE Bettina (BUDG)</cp:lastModifiedBy>
  <cp:revision>21</cp:revision>
  <dcterms:created xsi:type="dcterms:W3CDTF">2021-10-02T15:32:00Z</dcterms:created>
  <dcterms:modified xsi:type="dcterms:W3CDTF">2024-06-10T21:34:00Z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LastSaved">
    <vt:filetime>2021-02-23T00:00:00Z</vt:filetime>
  </property>
  <property fmtid="{D5CDD505-2E9C-101B-9397-08002B2CF9AE}" pid="4" name="ContentTypeId">
    <vt:lpwstr>0x010100258AA79CEB83498886A3A086811232500015D68561EDF2314DA91E1210E4D82B5C</vt:lpwstr>
  </property>
  <property fmtid="{D5CDD505-2E9C-101B-9397-08002B2CF9AE}" pid="5" name="MSIP_Label_6bd9ddd1-4d20-43f6-abfa-fc3c07406f94_Enabled">
    <vt:lpwstr>true</vt:lpwstr>
  </property>
  <property fmtid="{D5CDD505-2E9C-101B-9397-08002B2CF9AE}" pid="6" name="MSIP_Label_6bd9ddd1-4d20-43f6-abfa-fc3c07406f94_SetDate">
    <vt:lpwstr>2023-03-30T16:37:14Z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319bc4b9-e33c-4b34-8e75-517ae338ff3e</vt:lpwstr>
  </property>
  <property fmtid="{D5CDD505-2E9C-101B-9397-08002B2CF9AE}" pid="11" name="MSIP_Label_6bd9ddd1-4d20-43f6-abfa-fc3c07406f94_ContentBits">
    <vt:lpwstr>0</vt:lpwstr>
  </property>
</Properties>
</file>